
<file path=[Content_Types].xml><?xml version="1.0" encoding="utf-8"?>
<Types xmlns="http://schemas.openxmlformats.org/package/2006/content-types">
  <Default Extension="bin"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E49F017" w14:textId="7A08C7EA" w:rsidR="00F1746D" w:rsidRPr="00EA7192" w:rsidRDefault="00031F7A" w:rsidP="00EA7192">
      <w:pPr>
        <w:pStyle w:val="Heading1"/>
      </w:pPr>
      <w:r>
        <w:rPr>
          <w:noProof/>
        </w:rPr>
        <w:drawing>
          <wp:inline distT="0" distB="0" distL="0" distR="0" wp14:anchorId="626E603F" wp14:editId="63956D24">
            <wp:extent cx="504000" cy="504000"/>
            <wp:effectExtent l="0" t="0" r="4445" b="4445"/>
            <wp:docPr id="4" name="Picture 4" descr="MartinJenkins logo displaying overlapping cyan diamond outlines and magenta rounded cross outline over grey-and-white checkerboard transparency background. Four cyan diamonds intersect central magenta cross, forming symmetrical geometric pattern without labels, legend or data values.&#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MartinJenkins logo displaying overlapping cyan diamond outlines and magenta rounded cross outline over grey-and-white checkerboard transparency background. Four cyan diamonds intersect central magenta cross, forming symmetrical geometric pattern without labels, legend or data values.&#10;&#10;"/>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04000" cy="504000"/>
                    </a:xfrm>
                    <a:prstGeom prst="rect">
                      <a:avLst/>
                    </a:prstGeom>
                  </pic:spPr>
                </pic:pic>
              </a:graphicData>
            </a:graphic>
          </wp:inline>
        </w:drawing>
      </w:r>
      <w:r w:rsidR="005A3117">
        <w:tab/>
      </w:r>
      <w:r w:rsidR="006A12CA">
        <w:rPr>
          <w:noProof/>
          <w14:ligatures w14:val="standardContextual"/>
        </w:rPr>
        <w:drawing>
          <wp:inline distT="0" distB="0" distL="0" distR="0" wp14:anchorId="73AF798D" wp14:editId="3DEA60EE">
            <wp:extent cx="1919076" cy="504000"/>
            <wp:effectExtent l="0" t="0" r="0" b="4445"/>
            <wp:docPr id="1785697411" name="Picture 1" descr="Graphic wordmark displaying “MARTIN JENKINS” in large black capital letters across two lin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5697411" name="Picture 1" descr="Graphic wordmark displaying “MARTIN JENKINS” in large black capital letters across two lines. "/>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919076" cy="504000"/>
                    </a:xfrm>
                    <a:prstGeom prst="rect">
                      <a:avLst/>
                    </a:prstGeom>
                  </pic:spPr>
                </pic:pic>
              </a:graphicData>
            </a:graphic>
          </wp:inline>
        </w:drawing>
      </w:r>
      <w:r w:rsidR="00C205FA">
        <w:br/>
      </w:r>
      <w:r w:rsidR="00422811">
        <w:br/>
      </w:r>
      <w:r w:rsidR="00F1746D" w:rsidRPr="00EA7192">
        <w:t xml:space="preserve">Review of Initial Teacher Education Programme Requirements: Summary of discussion </w:t>
      </w:r>
      <w:r w:rsidR="007C7635" w:rsidRPr="00EA7192">
        <w:t>document</w:t>
      </w:r>
    </w:p>
    <w:p w14:paraId="706F891E" w14:textId="02EBA203" w:rsidR="00782DCD" w:rsidRPr="003A3F88" w:rsidRDefault="0087026B" w:rsidP="003A3F88">
      <w:pPr>
        <w:pStyle w:val="USBodyText"/>
      </w:pPr>
      <w:r w:rsidRPr="003A3F88">
        <w:t>The Initial Teacher Education (ITE) Programme Requirements are being reviewed following the transfer of responsibility from the Teaching Council</w:t>
      </w:r>
      <w:r w:rsidR="00514BB4">
        <w:t xml:space="preserve"> of Aotearoa New Zealand</w:t>
      </w:r>
      <w:r w:rsidRPr="003A3F88">
        <w:t xml:space="preserve"> to the Ministry of Education and the introduction of the 2026 Standards for the Teaching Profession.</w:t>
      </w:r>
      <w:r w:rsidR="008774AE" w:rsidRPr="003A3F88">
        <w:t xml:space="preserve"> </w:t>
      </w:r>
      <w:r w:rsidR="00B0664B" w:rsidRPr="003A3F88">
        <w:t xml:space="preserve">The Ministry of Education </w:t>
      </w:r>
      <w:r w:rsidR="002C043A" w:rsidRPr="003A3F88">
        <w:t xml:space="preserve">(the Ministry) </w:t>
      </w:r>
      <w:r w:rsidR="00B0664B" w:rsidRPr="003A3F88">
        <w:t>contracted MartinJenkins to review the ITE Programme Requirements in th</w:t>
      </w:r>
      <w:r w:rsidR="008407B3" w:rsidRPr="003A3F88">
        <w:t xml:space="preserve">is </w:t>
      </w:r>
      <w:r w:rsidR="00B0664B" w:rsidRPr="003A3F88">
        <w:t>context</w:t>
      </w:r>
      <w:r w:rsidR="008407B3" w:rsidRPr="003A3F88">
        <w:t xml:space="preserve">, with </w:t>
      </w:r>
      <w:r w:rsidR="009D2DE0" w:rsidRPr="003A3F88">
        <w:t xml:space="preserve">dandolopartners (dandolo) </w:t>
      </w:r>
      <w:r w:rsidR="008407B3" w:rsidRPr="003A3F88">
        <w:t xml:space="preserve">subcontracted </w:t>
      </w:r>
      <w:r w:rsidR="009D2DE0" w:rsidRPr="003A3F88">
        <w:t xml:space="preserve">by </w:t>
      </w:r>
      <w:r w:rsidR="00E32F04" w:rsidRPr="003A3F88">
        <w:t>MartinJenkins to support this review.</w:t>
      </w:r>
      <w:r w:rsidR="00CE7710" w:rsidRPr="003A3F88">
        <w:t xml:space="preserve"> </w:t>
      </w:r>
      <w:r w:rsidR="00A94F6D">
        <w:t xml:space="preserve">MartinJenkins and dandolo have jointly prepared the </w:t>
      </w:r>
      <w:r w:rsidR="008010F1">
        <w:t xml:space="preserve">full </w:t>
      </w:r>
      <w:r w:rsidR="00A94F6D">
        <w:t xml:space="preserve">discussion document and this summary. </w:t>
      </w:r>
    </w:p>
    <w:p w14:paraId="3F8FDB6B" w14:textId="1970873F" w:rsidR="0087026B" w:rsidRPr="003A3F88" w:rsidRDefault="008407B3" w:rsidP="003A3F88">
      <w:pPr>
        <w:pStyle w:val="USBodyText"/>
      </w:pPr>
      <w:r w:rsidRPr="003A3F88">
        <w:t xml:space="preserve">This document summarises the full discussion </w:t>
      </w:r>
      <w:r w:rsidR="002870D4" w:rsidRPr="003A3F88">
        <w:t>document</w:t>
      </w:r>
      <w:r w:rsidRPr="003A3F88">
        <w:t xml:space="preserve"> prepared </w:t>
      </w:r>
      <w:r w:rsidR="00B24ECD" w:rsidRPr="003A3F88">
        <w:t>as part of</w:t>
      </w:r>
      <w:r w:rsidR="0045458C" w:rsidRPr="003A3F88">
        <w:t xml:space="preserve"> that review, which </w:t>
      </w:r>
      <w:r w:rsidR="00980480" w:rsidRPr="003A3F88">
        <w:t>consider</w:t>
      </w:r>
      <w:r w:rsidR="0045458C" w:rsidRPr="003A3F88">
        <w:t>s</w:t>
      </w:r>
      <w:r w:rsidR="00980480" w:rsidRPr="003A3F88">
        <w:t xml:space="preserve"> whether the current requirements remain fit for purpose and continue to support high-quality teacher preparation.</w:t>
      </w:r>
      <w:r w:rsidR="000D6DF5" w:rsidRPr="003A3F88">
        <w:t xml:space="preserve"> </w:t>
      </w:r>
      <w:r w:rsidR="00714230" w:rsidRPr="003A3F88">
        <w:t xml:space="preserve">This summary is intended to support </w:t>
      </w:r>
      <w:r w:rsidR="00D1698E" w:rsidRPr="003A3F88">
        <w:t>discussion and feedback</w:t>
      </w:r>
      <w:r w:rsidR="00714230" w:rsidRPr="003A3F88">
        <w:t xml:space="preserve"> </w:t>
      </w:r>
      <w:r w:rsidR="00F83AFB" w:rsidRPr="003A3F88">
        <w:t xml:space="preserve">on </w:t>
      </w:r>
      <w:r w:rsidR="00714230" w:rsidRPr="003A3F88">
        <w:t>the main issues</w:t>
      </w:r>
      <w:r w:rsidR="00F83AFB" w:rsidRPr="003A3F88">
        <w:t xml:space="preserve">, assumptions and </w:t>
      </w:r>
      <w:r w:rsidR="00714230" w:rsidRPr="003A3F88">
        <w:t xml:space="preserve">opportunities identified in the full discussion </w:t>
      </w:r>
      <w:r w:rsidR="00EA21D7">
        <w:t>document</w:t>
      </w:r>
      <w:r w:rsidR="005343C3">
        <w:t>.</w:t>
      </w:r>
    </w:p>
    <w:p w14:paraId="258C8FE7" w14:textId="3521C7EB" w:rsidR="00F1746D" w:rsidRPr="003A3F88" w:rsidRDefault="000879FF" w:rsidP="003A3F88">
      <w:pPr>
        <w:pStyle w:val="USBodyText"/>
      </w:pPr>
      <w:r w:rsidRPr="003A3F88">
        <w:t xml:space="preserve">ITE programmes provide the foundational training required for individuals to become qualified and registered teachers in </w:t>
      </w:r>
      <w:r w:rsidR="00DB6488" w:rsidRPr="003A3F88">
        <w:t xml:space="preserve">early childhood education, schools and kura </w:t>
      </w:r>
      <w:r w:rsidR="00555CDB" w:rsidRPr="003A3F88">
        <w:t>across</w:t>
      </w:r>
      <w:r w:rsidR="00DB6488" w:rsidRPr="003A3F88">
        <w:t xml:space="preserve"> </w:t>
      </w:r>
      <w:r w:rsidRPr="003A3F88">
        <w:t>Aotearoa New Zealand</w:t>
      </w:r>
      <w:r w:rsidR="00F1746D" w:rsidRPr="003A3F88">
        <w:t xml:space="preserve">. </w:t>
      </w:r>
      <w:r w:rsidR="001F0486" w:rsidRPr="003A3F88">
        <w:t>The ITE Programme Requirements establish the expectations that all ITE programmes must meet in relation to programme design, delivery, assessment and quality assurance</w:t>
      </w:r>
      <w:r w:rsidR="00FF29DF" w:rsidRPr="003A3F88">
        <w:t>.</w:t>
      </w:r>
      <w:r w:rsidR="001F0486" w:rsidRPr="003A3F88" w:rsidDel="005832DA">
        <w:t xml:space="preserve"> </w:t>
      </w:r>
    </w:p>
    <w:p w14:paraId="76ED687F" w14:textId="300AF69D" w:rsidR="00F1746D" w:rsidRPr="003A3F88" w:rsidRDefault="00F1746D" w:rsidP="003A3F88">
      <w:pPr>
        <w:pStyle w:val="USBodyText"/>
      </w:pPr>
      <w:r w:rsidRPr="003A3F88">
        <w:t xml:space="preserve">The discussion </w:t>
      </w:r>
      <w:r w:rsidR="00EA21D7">
        <w:t>document</w:t>
      </w:r>
      <w:r w:rsidRPr="003A3F88">
        <w:t xml:space="preserve"> argues that while current ITE programmes have many strengths, there is a growing need for greater consistency in how teachers are prepared. </w:t>
      </w:r>
      <w:r w:rsidR="003E3611" w:rsidRPr="003A3F88">
        <w:t xml:space="preserve">Beginning </w:t>
      </w:r>
      <w:r w:rsidRPr="003A3F88">
        <w:t xml:space="preserve">teachers need to enter the profession with the </w:t>
      </w:r>
      <w:r w:rsidR="000C4DD6" w:rsidRPr="003A3F88">
        <w:t xml:space="preserve">knowledge, practices and capabilities </w:t>
      </w:r>
      <w:r w:rsidRPr="003A3F88">
        <w:t xml:space="preserve">to support all learners, including Māori, Pasifika, disabled learners, and those with diverse learning needs. At the same time, providers need flexibility to design programmes that reflect their own context and strengths.  </w:t>
      </w:r>
    </w:p>
    <w:p w14:paraId="2C757A22" w14:textId="41550042" w:rsidR="00FF3304" w:rsidRPr="003A3F88" w:rsidRDefault="00D1698E" w:rsidP="003A3F88">
      <w:pPr>
        <w:pStyle w:val="USBodyText"/>
      </w:pPr>
      <w:r w:rsidRPr="003A3F88">
        <w:t>This summary</w:t>
      </w:r>
      <w:r w:rsidR="00FF3304" w:rsidRPr="003A3F88">
        <w:t xml:space="preserve"> outline</w:t>
      </w:r>
      <w:r w:rsidRPr="003A3F88">
        <w:t>s</w:t>
      </w:r>
      <w:r w:rsidR="00FF3304" w:rsidRPr="003A3F88">
        <w:t>:</w:t>
      </w:r>
    </w:p>
    <w:p w14:paraId="5AEAB51F" w14:textId="73CF2EF1" w:rsidR="00FF3304" w:rsidRPr="003A3F88" w:rsidRDefault="00B10738" w:rsidP="003A3F88">
      <w:pPr>
        <w:pStyle w:val="USBullet1"/>
      </w:pPr>
      <w:r w:rsidRPr="003A3F88">
        <w:t xml:space="preserve">Why the requirements should be reviewed now </w:t>
      </w:r>
    </w:p>
    <w:p w14:paraId="207B789D" w14:textId="37B9F240" w:rsidR="00F90579" w:rsidRPr="003A3F88" w:rsidRDefault="00556F82" w:rsidP="003A3F88">
      <w:pPr>
        <w:pStyle w:val="USBullet1"/>
      </w:pPr>
      <w:r w:rsidRPr="003A3F88">
        <w:t xml:space="preserve">The </w:t>
      </w:r>
      <w:r w:rsidR="00F90579" w:rsidRPr="003A3F88">
        <w:t xml:space="preserve">principles </w:t>
      </w:r>
      <w:r w:rsidR="00B10738" w:rsidRPr="003A3F88">
        <w:t xml:space="preserve">used to guide </w:t>
      </w:r>
      <w:r w:rsidRPr="003A3F88">
        <w:t>the review</w:t>
      </w:r>
    </w:p>
    <w:p w14:paraId="62C08496" w14:textId="58E68FDC" w:rsidR="00B17DF7" w:rsidRPr="003A3F88" w:rsidRDefault="00B10738" w:rsidP="003A3F88">
      <w:pPr>
        <w:pStyle w:val="USBullet1"/>
      </w:pPr>
      <w:r w:rsidRPr="003A3F88">
        <w:t>Opportunities for improving the ITE Programme Requirements</w:t>
      </w:r>
    </w:p>
    <w:p w14:paraId="72B34FFB" w14:textId="474E68AD" w:rsidR="005442BD" w:rsidRPr="003A3F88" w:rsidRDefault="005442BD" w:rsidP="00EA7192">
      <w:pPr>
        <w:pStyle w:val="Heading2"/>
      </w:pPr>
      <w:r w:rsidRPr="003A3F88" w:rsidDel="00B10738">
        <w:t xml:space="preserve">Why </w:t>
      </w:r>
      <w:r w:rsidR="00B10738" w:rsidRPr="003A3F88">
        <w:t>the requirements should be reviewed now</w:t>
      </w:r>
    </w:p>
    <w:p w14:paraId="48F32A3B" w14:textId="39BE3CE5" w:rsidR="00223DD3" w:rsidRPr="003A3F88" w:rsidRDefault="004B445C" w:rsidP="003A3F88">
      <w:pPr>
        <w:pStyle w:val="USBodyText"/>
      </w:pPr>
      <w:r w:rsidRPr="003A3F88">
        <w:t xml:space="preserve">To assess whether the current ITE Programme Requirements remain fit for purpose, the review considered how well they support consistent, high-quality teacher preparation across providers and pathways. Drawing on desktop </w:t>
      </w:r>
      <w:r w:rsidRPr="003A3F88">
        <w:lastRenderedPageBreak/>
        <w:t>research, stakeholder interviews, literature and international evidence, and advice from an expert advisory panel, the review identified four interrelated reasons for</w:t>
      </w:r>
      <w:r w:rsidR="003E3611" w:rsidRPr="003A3F88">
        <w:t xml:space="preserve"> reviewing and</w:t>
      </w:r>
      <w:r w:rsidRPr="003A3F88">
        <w:t xml:space="preserve"> s</w:t>
      </w:r>
      <w:r w:rsidR="00927BA0" w:rsidRPr="003A3F88">
        <w:t xml:space="preserve">trengthening the ITE Programme Requirements. </w:t>
      </w:r>
    </w:p>
    <w:p w14:paraId="6ED87F01" w14:textId="533BD6A8" w:rsidR="00E21B8B" w:rsidRPr="003A3F88" w:rsidRDefault="003921E3" w:rsidP="003A3F88">
      <w:pPr>
        <w:pStyle w:val="USBodyText"/>
        <w:numPr>
          <w:ilvl w:val="0"/>
          <w:numId w:val="25"/>
        </w:numPr>
      </w:pPr>
      <w:r w:rsidRPr="003A3F88">
        <w:rPr>
          <w:b/>
          <w:bCs/>
        </w:rPr>
        <w:t>Improving</w:t>
      </w:r>
      <w:r w:rsidR="007B397F" w:rsidRPr="003A3F88">
        <w:rPr>
          <w:b/>
          <w:bCs/>
        </w:rPr>
        <w:t xml:space="preserve"> teacher preparedness to contribute to improving student outcomes.</w:t>
      </w:r>
      <w:r w:rsidR="007B397F" w:rsidRPr="003A3F88">
        <w:t xml:space="preserve"> </w:t>
      </w:r>
      <w:r w:rsidR="00F905E1" w:rsidRPr="003A3F88">
        <w:t>Inequity in student outcomes remains a persistent challenge in Aotearoa New Zealand</w:t>
      </w:r>
      <w:r w:rsidR="00646489" w:rsidRPr="003A3F88">
        <w:t xml:space="preserve">, particularly in literacy and numeracy. </w:t>
      </w:r>
      <w:r w:rsidRPr="003A3F88">
        <w:t xml:space="preserve">The </w:t>
      </w:r>
      <w:r w:rsidR="00646489" w:rsidRPr="003A3F88">
        <w:t>quality of teaching is a critical in-system influence on learner</w:t>
      </w:r>
      <w:r w:rsidR="00186905" w:rsidRPr="003A3F88">
        <w:t xml:space="preserve"> outcomes, </w:t>
      </w:r>
      <w:r w:rsidR="00FD312C" w:rsidRPr="003A3F88">
        <w:t>and</w:t>
      </w:r>
      <w:r w:rsidR="00186905" w:rsidRPr="003A3F88">
        <w:t xml:space="preserve"> ITE plays a</w:t>
      </w:r>
      <w:r w:rsidR="00F55B98" w:rsidRPr="003A3F88">
        <w:t xml:space="preserve"> crucial role in establishing</w:t>
      </w:r>
      <w:r w:rsidR="00FD312C" w:rsidRPr="003A3F88">
        <w:t xml:space="preserve"> the knowledge teachers need to contribute to this</w:t>
      </w:r>
      <w:r w:rsidR="00F55B98" w:rsidRPr="003A3F88">
        <w:t xml:space="preserve">. </w:t>
      </w:r>
    </w:p>
    <w:p w14:paraId="0609830C" w14:textId="0FEF9228" w:rsidR="00F55B98" w:rsidRPr="003A3F88" w:rsidRDefault="006A3451" w:rsidP="003A3F88">
      <w:pPr>
        <w:pStyle w:val="USBodyText"/>
        <w:numPr>
          <w:ilvl w:val="0"/>
          <w:numId w:val="25"/>
        </w:numPr>
      </w:pPr>
      <w:r w:rsidRPr="003A3F88">
        <w:rPr>
          <w:b/>
          <w:bCs/>
        </w:rPr>
        <w:t>Addressing inconsistencies in beginning</w:t>
      </w:r>
      <w:r w:rsidR="00F55B98" w:rsidRPr="003A3F88">
        <w:rPr>
          <w:b/>
          <w:bCs/>
        </w:rPr>
        <w:t xml:space="preserve"> teacher preparedness.</w:t>
      </w:r>
      <w:r w:rsidR="00F55B98" w:rsidRPr="003A3F88">
        <w:t xml:space="preserve"> </w:t>
      </w:r>
      <w:r w:rsidR="00D40AE2" w:rsidRPr="003A3F88">
        <w:t xml:space="preserve">Recent evidence indicates that a significant </w:t>
      </w:r>
      <w:r w:rsidR="00B76323" w:rsidRPr="003A3F88">
        <w:t>prop</w:t>
      </w:r>
      <w:r w:rsidRPr="003A3F88">
        <w:t>or</w:t>
      </w:r>
      <w:r w:rsidR="00B76323" w:rsidRPr="003A3F88">
        <w:t>tion</w:t>
      </w:r>
      <w:r w:rsidR="00D40AE2" w:rsidRPr="003A3F88">
        <w:t xml:space="preserve"> of new teachers enter the profession feeling underprepared</w:t>
      </w:r>
      <w:r w:rsidR="00AD04DC" w:rsidRPr="003A3F88">
        <w:t>. Variation</w:t>
      </w:r>
      <w:r w:rsidR="006F38E0" w:rsidRPr="003A3F88">
        <w:t xml:space="preserve"> depending on where they studied suggests that the ITE Programme Requirements may not </w:t>
      </w:r>
      <w:r w:rsidR="00B76323" w:rsidRPr="003A3F88">
        <w:t>provide</w:t>
      </w:r>
      <w:r w:rsidR="006F38E0" w:rsidRPr="003A3F88">
        <w:t xml:space="preserve"> a sufficiently clear and shared foundation for graduate readiness across providers. </w:t>
      </w:r>
    </w:p>
    <w:p w14:paraId="78A90639" w14:textId="40D16BA4" w:rsidR="006F38E0" w:rsidRPr="003A3F88" w:rsidRDefault="008F3C29" w:rsidP="003A3F88">
      <w:pPr>
        <w:pStyle w:val="USBodyText"/>
        <w:numPr>
          <w:ilvl w:val="0"/>
          <w:numId w:val="25"/>
        </w:numPr>
      </w:pPr>
      <w:r w:rsidRPr="003A3F88">
        <w:rPr>
          <w:b/>
          <w:bCs/>
        </w:rPr>
        <w:t>Ensuring all student teachers benefit from the</w:t>
      </w:r>
      <w:r w:rsidR="006F38E0" w:rsidRPr="003A3F88">
        <w:rPr>
          <w:b/>
          <w:bCs/>
        </w:rPr>
        <w:t xml:space="preserve"> stronger evidence base </w:t>
      </w:r>
      <w:r w:rsidR="00D86482" w:rsidRPr="003A3F88">
        <w:rPr>
          <w:b/>
          <w:bCs/>
        </w:rPr>
        <w:t>about effective teaching.</w:t>
      </w:r>
      <w:r w:rsidR="00D86482" w:rsidRPr="003A3F88">
        <w:t xml:space="preserve"> There is now greater clarity </w:t>
      </w:r>
      <w:r w:rsidR="00457E24" w:rsidRPr="003A3F88">
        <w:t xml:space="preserve">about the knowledge, practices and capabilities that support learning and development across early </w:t>
      </w:r>
      <w:r w:rsidR="0055551E" w:rsidRPr="003A3F88">
        <w:t>learning, schools and kura</w:t>
      </w:r>
      <w:r w:rsidR="005A2EFE" w:rsidRPr="003A3F88">
        <w:t>, providing the impetus for a stronger foundation</w:t>
      </w:r>
      <w:r w:rsidR="00023A57" w:rsidRPr="003A3F88">
        <w:t xml:space="preserve"> across providers to ensure that all student</w:t>
      </w:r>
      <w:r w:rsidR="00DB78D1" w:rsidRPr="003A3F88">
        <w:t xml:space="preserve"> teacher</w:t>
      </w:r>
      <w:r w:rsidR="00023A57" w:rsidRPr="003A3F88">
        <w:t xml:space="preserve">s engage with the evidence available about effective teaching. </w:t>
      </w:r>
    </w:p>
    <w:p w14:paraId="054F87C0" w14:textId="54684E86" w:rsidR="00023A57" w:rsidRPr="003A3F88" w:rsidRDefault="001A6945" w:rsidP="003A3F88">
      <w:pPr>
        <w:pStyle w:val="USBodyText"/>
        <w:numPr>
          <w:ilvl w:val="0"/>
          <w:numId w:val="25"/>
        </w:numPr>
      </w:pPr>
      <w:r w:rsidRPr="003A3F88">
        <w:rPr>
          <w:b/>
          <w:bCs/>
        </w:rPr>
        <w:t>Responding consistently to wider education reforms.</w:t>
      </w:r>
      <w:r w:rsidRPr="003A3F88">
        <w:t xml:space="preserve"> </w:t>
      </w:r>
      <w:r w:rsidR="00F51085" w:rsidRPr="003A3F88">
        <w:t xml:space="preserve">Changes to </w:t>
      </w:r>
      <w:r w:rsidR="00A106E6" w:rsidRPr="003A3F88">
        <w:t>curriculum</w:t>
      </w:r>
      <w:r w:rsidR="00F51085" w:rsidRPr="003A3F88">
        <w:t xml:space="preserve"> and child safety obligations are </w:t>
      </w:r>
      <w:r w:rsidR="00E31721" w:rsidRPr="003A3F88">
        <w:t>reshaping what is expected of</w:t>
      </w:r>
      <w:r w:rsidR="00F51085" w:rsidRPr="003A3F88">
        <w:t xml:space="preserve"> beginning teachers and the environments graduates will enter. The ITE </w:t>
      </w:r>
      <w:r w:rsidR="00E31721" w:rsidRPr="003A3F88">
        <w:t>P</w:t>
      </w:r>
      <w:r w:rsidR="00F51085" w:rsidRPr="003A3F88">
        <w:t xml:space="preserve">rogramme </w:t>
      </w:r>
      <w:r w:rsidR="00A106E6" w:rsidRPr="003A3F88">
        <w:t>Requirements</w:t>
      </w:r>
      <w:r w:rsidR="00F51085" w:rsidRPr="003A3F88">
        <w:t xml:space="preserve"> </w:t>
      </w:r>
      <w:r w:rsidR="00CA1C40" w:rsidRPr="003A3F88">
        <w:t>have an important role in keeping programmes</w:t>
      </w:r>
      <w:r w:rsidR="00F51085" w:rsidRPr="003A3F88">
        <w:t xml:space="preserve"> aligned with </w:t>
      </w:r>
      <w:r w:rsidR="00934066" w:rsidRPr="003A3F88">
        <w:t>these reforms</w:t>
      </w:r>
      <w:r w:rsidR="00A106E6" w:rsidRPr="003A3F88">
        <w:t xml:space="preserve"> and ensur</w:t>
      </w:r>
      <w:r w:rsidR="00934066" w:rsidRPr="003A3F88">
        <w:t>e</w:t>
      </w:r>
      <w:r w:rsidR="00A106E6" w:rsidRPr="003A3F88">
        <w:t xml:space="preserve"> a consistent understanding of how those expectations should be reflected in teacher preparation. </w:t>
      </w:r>
    </w:p>
    <w:p w14:paraId="11352042" w14:textId="06131C06" w:rsidR="005442BD" w:rsidRPr="009C4F89" w:rsidRDefault="00B10738" w:rsidP="00EA7192">
      <w:pPr>
        <w:pStyle w:val="Heading2"/>
      </w:pPr>
      <w:r w:rsidRPr="009C4F89">
        <w:t>The principles used to guide the review</w:t>
      </w:r>
    </w:p>
    <w:p w14:paraId="767D831D" w14:textId="77777777" w:rsidR="00F1746D" w:rsidRPr="003A3F88" w:rsidRDefault="00F1746D" w:rsidP="003A3F88">
      <w:pPr>
        <w:pStyle w:val="USBodyText"/>
      </w:pPr>
      <w:r w:rsidRPr="003A3F88">
        <w:t>The review is guided by five key principles:</w:t>
      </w:r>
    </w:p>
    <w:p w14:paraId="38AD368D" w14:textId="77777777" w:rsidR="00CF6F50" w:rsidRPr="003A3F88" w:rsidRDefault="00CF6F50" w:rsidP="003A3F88">
      <w:pPr>
        <w:pStyle w:val="USBodyText"/>
        <w:numPr>
          <w:ilvl w:val="0"/>
          <w:numId w:val="26"/>
        </w:numPr>
      </w:pPr>
      <w:r w:rsidRPr="003A3F88">
        <w:rPr>
          <w:b/>
          <w:bCs/>
        </w:rPr>
        <w:t>Aligning with contemporary evidence about effective teaching.</w:t>
      </w:r>
      <w:r w:rsidRPr="003A3F88">
        <w:t xml:space="preserve"> The ITE Programme Requirements should reflect contemporary evidence about effective teaching and professional knowledge regarding what beginning teachers should know and do, while recognising that evidence should be understood broadly and appropriately.</w:t>
      </w:r>
    </w:p>
    <w:p w14:paraId="7E62FB4B" w14:textId="77777777" w:rsidR="00CF6F50" w:rsidRPr="003A3F88" w:rsidRDefault="00CF6F50" w:rsidP="003A3F88">
      <w:pPr>
        <w:pStyle w:val="USBodyText"/>
        <w:numPr>
          <w:ilvl w:val="0"/>
          <w:numId w:val="26"/>
        </w:numPr>
      </w:pPr>
      <w:r w:rsidRPr="003A3F88">
        <w:rPr>
          <w:b/>
          <w:bCs/>
        </w:rPr>
        <w:t>Responding to the Aotearoa New Zealand context with a genuine commitment to te ao Māori.</w:t>
      </w:r>
      <w:r w:rsidRPr="003A3F88">
        <w:t xml:space="preserve"> The ITE Programme Requirements should establish clear expectations that all graduates demonstrate capability to honour Te Tiriti o Waitangi in practice, engage authentically with te ao Māori, and contribute to educational success for Māori as Māori.</w:t>
      </w:r>
    </w:p>
    <w:p w14:paraId="290FF9DF" w14:textId="77777777" w:rsidR="00CF6F50" w:rsidRPr="003A3F88" w:rsidRDefault="00CF6F50" w:rsidP="003A3F88">
      <w:pPr>
        <w:pStyle w:val="USBodyText"/>
        <w:numPr>
          <w:ilvl w:val="0"/>
          <w:numId w:val="26"/>
        </w:numPr>
      </w:pPr>
      <w:r w:rsidRPr="003A3F88">
        <w:rPr>
          <w:b/>
          <w:bCs/>
        </w:rPr>
        <w:t>Ensuring ITE recognises the diversity of learners.</w:t>
      </w:r>
      <w:r w:rsidRPr="003A3F88">
        <w:t xml:space="preserve"> The ITE Programme Requirements should ensure beginning teachers are prepared to work effectively with learners who bring different identities, languages, cultures, experiences, abilities and learning needs.</w:t>
      </w:r>
    </w:p>
    <w:p w14:paraId="7378CCE1" w14:textId="77777777" w:rsidR="00CF6F50" w:rsidRPr="003A3F88" w:rsidRDefault="00CF6F50" w:rsidP="003A3F88">
      <w:pPr>
        <w:pStyle w:val="USBodyText"/>
        <w:numPr>
          <w:ilvl w:val="0"/>
          <w:numId w:val="26"/>
        </w:numPr>
      </w:pPr>
      <w:r w:rsidRPr="003A3F88">
        <w:rPr>
          <w:b/>
          <w:bCs/>
        </w:rPr>
        <w:t>Balancing programme consistency with contextualisation.</w:t>
      </w:r>
      <w:r w:rsidRPr="003A3F88">
        <w:t xml:space="preserve"> The ITE Programme Requirements should provide greater clarity about the core capabilities expected of all graduates while preserving flexibility for providers to design programmes that respond to their contexts, learners and partnerships.</w:t>
      </w:r>
    </w:p>
    <w:p w14:paraId="67074DDC" w14:textId="77777777" w:rsidR="00CF6F50" w:rsidRPr="003A3F88" w:rsidRDefault="00CF6F50" w:rsidP="003A3F88">
      <w:pPr>
        <w:pStyle w:val="USBodyText"/>
        <w:numPr>
          <w:ilvl w:val="0"/>
          <w:numId w:val="26"/>
        </w:numPr>
      </w:pPr>
      <w:r w:rsidRPr="003A3F88">
        <w:rPr>
          <w:b/>
          <w:bCs/>
        </w:rPr>
        <w:t xml:space="preserve">Applying good regulatory practice. </w:t>
      </w:r>
      <w:r w:rsidRPr="003A3F88">
        <w:t>The ITE Programme Requirements should reflect good regulatory practice by providing clear and consistent expectations, remaining proportionate to the risks being managed and focusing on areas where regulation can most effectively contribute to improved outcomes.</w:t>
      </w:r>
    </w:p>
    <w:p w14:paraId="543045F8" w14:textId="65EE9EEE" w:rsidR="00D972F8" w:rsidRPr="009C4F89" w:rsidRDefault="009D6E12" w:rsidP="00EA7192">
      <w:pPr>
        <w:pStyle w:val="Heading2"/>
      </w:pPr>
      <w:r w:rsidRPr="009C4F89">
        <w:lastRenderedPageBreak/>
        <w:t>O</w:t>
      </w:r>
      <w:r w:rsidR="00D972F8" w:rsidRPr="009C4F89">
        <w:t>pportunities for improv</w:t>
      </w:r>
      <w:r w:rsidRPr="009C4F89">
        <w:t>ing the ITE Programme Requirements</w:t>
      </w:r>
      <w:r w:rsidR="00D972F8" w:rsidRPr="009C4F89">
        <w:t xml:space="preserve"> </w:t>
      </w:r>
    </w:p>
    <w:p w14:paraId="542D3967" w14:textId="00F37EBD" w:rsidR="00AA3A57" w:rsidRPr="003A3F88" w:rsidRDefault="00F1746D" w:rsidP="003A3F88">
      <w:pPr>
        <w:pStyle w:val="USBodyText"/>
      </w:pPr>
      <w:r w:rsidRPr="003A3F88">
        <w:t>The paper identifies nine opportunities</w:t>
      </w:r>
      <w:r w:rsidR="002061E7" w:rsidRPr="003A3F88">
        <w:t xml:space="preserve"> to strengthen the </w:t>
      </w:r>
      <w:r w:rsidR="00B07302" w:rsidRPr="003A3F88">
        <w:t xml:space="preserve">clarity, consistency and assurance </w:t>
      </w:r>
      <w:r w:rsidR="00F36261" w:rsidRPr="003A3F88">
        <w:t xml:space="preserve">provided by the ITE Programme Requirements </w:t>
      </w:r>
      <w:r w:rsidR="00B07302" w:rsidRPr="003A3F88">
        <w:t xml:space="preserve">while </w:t>
      </w:r>
      <w:r w:rsidR="00F36261" w:rsidRPr="003A3F88">
        <w:t>preserving</w:t>
      </w:r>
      <w:r w:rsidR="00B07302" w:rsidRPr="003A3F88">
        <w:t xml:space="preserve"> flexibility for providers. The opportunities are focused on </w:t>
      </w:r>
      <w:r w:rsidRPr="003A3F88">
        <w:t>improvement</w:t>
      </w:r>
      <w:r w:rsidR="009C19DC" w:rsidRPr="003A3F88">
        <w:t xml:space="preserve"> across programme design, programme content and quality assurance</w:t>
      </w:r>
      <w:r w:rsidRPr="003A3F88">
        <w:t xml:space="preserve">. </w:t>
      </w:r>
      <w:r w:rsidR="00AA3A57" w:rsidRPr="003A3F88">
        <w:t>Each</w:t>
      </w:r>
      <w:r w:rsidR="00605A3D" w:rsidRPr="003A3F88">
        <w:t xml:space="preserve"> opportunit</w:t>
      </w:r>
      <w:r w:rsidR="00AA3A57" w:rsidRPr="003A3F88">
        <w:t xml:space="preserve">y describes the current settings, the opportunity to strengthen them and the </w:t>
      </w:r>
      <w:r w:rsidR="00C81272" w:rsidRPr="003A3F88">
        <w:t xml:space="preserve">types of </w:t>
      </w:r>
      <w:r w:rsidR="00AA3A57" w:rsidRPr="003A3F88">
        <w:t xml:space="preserve">changes </w:t>
      </w:r>
      <w:r w:rsidR="00C81272" w:rsidRPr="003A3F88">
        <w:t xml:space="preserve">that may be </w:t>
      </w:r>
      <w:r w:rsidR="00AA3A57" w:rsidRPr="003A3F88">
        <w:t xml:space="preserve">needed to realise that opportunity. </w:t>
      </w:r>
    </w:p>
    <w:p w14:paraId="5B09C8B3" w14:textId="172D9414" w:rsidR="00F1746D" w:rsidRPr="003A3F88" w:rsidRDefault="002D2CDA" w:rsidP="003A3F88">
      <w:pPr>
        <w:pStyle w:val="USBodyText"/>
      </w:pPr>
      <w:r w:rsidRPr="003A3F88">
        <w:t xml:space="preserve">The opportunities are intended to support discussion and feedback about how ITE could better prepare future teachers. </w:t>
      </w:r>
      <w:r w:rsidR="00F1746D" w:rsidRPr="003A3F88">
        <w:t>These are not final recommendations</w:t>
      </w:r>
      <w:r w:rsidR="00EA4800" w:rsidRPr="003A3F88">
        <w:t xml:space="preserve">, proposed amendments or draft ITE Programme Requirements. No </w:t>
      </w:r>
      <w:r w:rsidR="002C043A" w:rsidRPr="003A3F88">
        <w:t>decisions</w:t>
      </w:r>
      <w:r w:rsidR="00EA4800" w:rsidRPr="003A3F88">
        <w:t xml:space="preserve"> have been made about where any opportunities should be progressed</w:t>
      </w:r>
      <w:r w:rsidR="00F1746D" w:rsidRPr="003A3F88">
        <w:t xml:space="preserve">. </w:t>
      </w:r>
      <w:r w:rsidR="002C043A" w:rsidRPr="003A3F88">
        <w:t>The opportunities do not represent Government policy, or a position of the Ministry.</w:t>
      </w:r>
    </w:p>
    <w:p w14:paraId="21655B03" w14:textId="77777777" w:rsidR="00F1746D" w:rsidRPr="009C4F89" w:rsidRDefault="00F1746D" w:rsidP="00EA7192">
      <w:pPr>
        <w:pStyle w:val="Heading3"/>
      </w:pPr>
      <w:r w:rsidRPr="009C4F89">
        <w:t>Improving programme design</w:t>
      </w:r>
    </w:p>
    <w:p w14:paraId="48614FB7" w14:textId="546DDA8F" w:rsidR="00F1746D" w:rsidRPr="003A3F88" w:rsidRDefault="00F1746D" w:rsidP="003A3F88">
      <w:pPr>
        <w:pStyle w:val="USBodyText"/>
        <w:rPr>
          <w:b/>
          <w:bCs/>
        </w:rPr>
      </w:pPr>
      <w:r w:rsidRPr="003A3F88">
        <w:rPr>
          <w:b/>
          <w:bCs/>
        </w:rPr>
        <w:t>1. Clarify what counts as evidence</w:t>
      </w:r>
      <w:r w:rsidR="00656AD7" w:rsidRPr="003A3F88">
        <w:rPr>
          <w:b/>
          <w:bCs/>
        </w:rPr>
        <w:t>, and how it should inform programme design</w:t>
      </w:r>
    </w:p>
    <w:p w14:paraId="2347BE99" w14:textId="4D1E78C3" w:rsidR="00A175F6" w:rsidRPr="003A3F88" w:rsidRDefault="00F1746D" w:rsidP="003A3F88">
      <w:pPr>
        <w:pStyle w:val="USBodyText"/>
      </w:pPr>
      <w:r w:rsidRPr="003A3F88">
        <w:t>The current requirements expect programmes to be "evidence-informed", but there is no shared understanding of what this means</w:t>
      </w:r>
      <w:r w:rsidR="00A46058" w:rsidRPr="003A3F88">
        <w:t>, nor d</w:t>
      </w:r>
      <w:r w:rsidR="00EF07CA" w:rsidRPr="003A3F88">
        <w:t xml:space="preserve">o they distinguish between evidence about effective teaching and the less settled evidence </w:t>
      </w:r>
      <w:r w:rsidR="00B277CD" w:rsidRPr="003A3F88">
        <w:t>regarding specific ITE programme models</w:t>
      </w:r>
      <w:r w:rsidRPr="003A3F88">
        <w:t>.</w:t>
      </w:r>
      <w:r w:rsidR="00A175F6" w:rsidRPr="003A3F88">
        <w:t xml:space="preserve"> This creates scope for providers to interpret and apply the expectation in different ways. </w:t>
      </w:r>
    </w:p>
    <w:p w14:paraId="5A125C13" w14:textId="5AA53919" w:rsidR="003E4BD8" w:rsidRPr="003A3F88" w:rsidRDefault="00F1746D" w:rsidP="003A3F88">
      <w:pPr>
        <w:pStyle w:val="USBodyText"/>
      </w:pPr>
      <w:r w:rsidRPr="003A3F88">
        <w:t>The paper proposes</w:t>
      </w:r>
      <w:r w:rsidR="005B418D" w:rsidRPr="003A3F88">
        <w:t xml:space="preserve"> strengthening how ‘evidence</w:t>
      </w:r>
      <w:r w:rsidR="00844EAE" w:rsidRPr="003A3F88">
        <w:t>-</w:t>
      </w:r>
      <w:r w:rsidR="005B418D" w:rsidRPr="003A3F88">
        <w:t>informed’ is defined and positioned in the ITE Programme Requirements</w:t>
      </w:r>
      <w:r w:rsidR="00584DE9" w:rsidRPr="003A3F88">
        <w:t xml:space="preserve"> and establish</w:t>
      </w:r>
      <w:r w:rsidR="00956D75" w:rsidRPr="003A3F88">
        <w:t>ing</w:t>
      </w:r>
      <w:r w:rsidR="00584DE9" w:rsidRPr="003A3F88">
        <w:t xml:space="preserve"> </w:t>
      </w:r>
      <w:r w:rsidRPr="003A3F88">
        <w:t>clearer expectations about the evidence that should inform programme design and teaching content.</w:t>
      </w:r>
      <w:r w:rsidR="002448BB" w:rsidRPr="003A3F88">
        <w:t xml:space="preserve"> </w:t>
      </w:r>
    </w:p>
    <w:p w14:paraId="10E10491" w14:textId="1D0EEBD7" w:rsidR="00F1746D" w:rsidRPr="003A3F88" w:rsidRDefault="00F1746D" w:rsidP="003A3F88">
      <w:pPr>
        <w:pStyle w:val="USBodyText"/>
      </w:pPr>
      <w:r w:rsidRPr="003A3F88">
        <w:t>The intention is to ensure all student teachers engage with robust research and evidence about effective teaching</w:t>
      </w:r>
      <w:r w:rsidR="00871C19" w:rsidRPr="003A3F88">
        <w:t>. Evidence would be understood broadly</w:t>
      </w:r>
      <w:r w:rsidR="00393E88" w:rsidRPr="003A3F88">
        <w:t>,</w:t>
      </w:r>
      <w:r w:rsidR="00871C19" w:rsidRPr="003A3F88">
        <w:t xml:space="preserve"> includ</w:t>
      </w:r>
      <w:r w:rsidR="00393E88" w:rsidRPr="003A3F88">
        <w:t>ing</w:t>
      </w:r>
      <w:r w:rsidR="00871C19" w:rsidRPr="003A3F88">
        <w:t xml:space="preserve"> </w:t>
      </w:r>
      <w:r w:rsidRPr="003A3F88">
        <w:t>mātauranga Māori, kaupapa Māori evidence</w:t>
      </w:r>
      <w:r w:rsidR="006C0D8F" w:rsidRPr="003A3F88">
        <w:t>, Māori education research</w:t>
      </w:r>
      <w:r w:rsidR="004F5A5D" w:rsidRPr="003A3F88">
        <w:t xml:space="preserve"> </w:t>
      </w:r>
      <w:r w:rsidRPr="003A3F88">
        <w:t xml:space="preserve">and professional expertise. This would create a stronger link between programme design, what is taught, and graduate readiness. </w:t>
      </w:r>
    </w:p>
    <w:p w14:paraId="2378E633" w14:textId="73A62389" w:rsidR="00F1746D" w:rsidRPr="003A3F88" w:rsidRDefault="00F1746D" w:rsidP="003A3F88">
      <w:pPr>
        <w:pStyle w:val="USBodyText"/>
        <w:rPr>
          <w:b/>
          <w:bCs/>
        </w:rPr>
      </w:pPr>
      <w:r w:rsidRPr="003A3F88">
        <w:rPr>
          <w:b/>
          <w:bCs/>
        </w:rPr>
        <w:t xml:space="preserve">2. </w:t>
      </w:r>
      <w:r w:rsidR="0047714D" w:rsidRPr="003A3F88">
        <w:rPr>
          <w:b/>
          <w:bCs/>
        </w:rPr>
        <w:t>Reframe staff capability away from research production</w:t>
      </w:r>
      <w:r w:rsidR="0047714D" w:rsidRPr="003A3F88" w:rsidDel="0047714D">
        <w:rPr>
          <w:b/>
          <w:bCs/>
        </w:rPr>
        <w:t xml:space="preserve"> </w:t>
      </w:r>
    </w:p>
    <w:p w14:paraId="02D4D1BD" w14:textId="6ED9C716" w:rsidR="000825E9" w:rsidRPr="003A3F88" w:rsidRDefault="00F1746D" w:rsidP="003A3F88">
      <w:pPr>
        <w:pStyle w:val="USBodyText"/>
      </w:pPr>
      <w:r w:rsidRPr="003A3F88">
        <w:t xml:space="preserve">Current requirements place a strong emphasis on research activity as evidence of staff capability. </w:t>
      </w:r>
      <w:r w:rsidR="000825E9" w:rsidRPr="003A3F88">
        <w:t>This treats research production as a key marke</w:t>
      </w:r>
      <w:r w:rsidR="000614E0" w:rsidRPr="003A3F88">
        <w:t>r</w:t>
      </w:r>
      <w:r w:rsidR="000825E9" w:rsidRPr="003A3F88">
        <w:t xml:space="preserve"> of staff capability, which may not reflect the applied purpose of ITE or the diversity of </w:t>
      </w:r>
      <w:r w:rsidR="00ED0BE3" w:rsidRPr="003A3F88">
        <w:t xml:space="preserve">the </w:t>
      </w:r>
      <w:r w:rsidR="000825E9" w:rsidRPr="003A3F88">
        <w:t xml:space="preserve">provider landscape and can create disproportionate burden for non-university providers. </w:t>
      </w:r>
    </w:p>
    <w:p w14:paraId="2135EB38" w14:textId="7C4097AB" w:rsidR="00EB28A4" w:rsidRPr="003A3F88" w:rsidRDefault="00F1746D" w:rsidP="003A3F88">
      <w:pPr>
        <w:pStyle w:val="USBodyText"/>
      </w:pPr>
      <w:r w:rsidRPr="003A3F88">
        <w:t>The paper suggests shifting the focus toward</w:t>
      </w:r>
      <w:r w:rsidR="0066349F" w:rsidRPr="003A3F88">
        <w:t>s</w:t>
      </w:r>
      <w:r w:rsidRPr="003A3F88">
        <w:t xml:space="preserve"> professional expertise, practice knowledge and engagement with evidence</w:t>
      </w:r>
      <w:r w:rsidR="000218A7" w:rsidRPr="003A3F88">
        <w:t xml:space="preserve"> and remov</w:t>
      </w:r>
      <w:r w:rsidR="00C50978" w:rsidRPr="003A3F88">
        <w:t xml:space="preserve">ing </w:t>
      </w:r>
      <w:r w:rsidR="000218A7" w:rsidRPr="003A3F88">
        <w:t xml:space="preserve">research production as the default way of </w:t>
      </w:r>
      <w:r w:rsidR="00991A6A" w:rsidRPr="003A3F88">
        <w:t>demonstrating capability</w:t>
      </w:r>
      <w:r w:rsidRPr="003A3F88">
        <w:t>.</w:t>
      </w:r>
      <w:r w:rsidR="00592BE1" w:rsidRPr="003A3F88">
        <w:t xml:space="preserve"> </w:t>
      </w:r>
      <w:r w:rsidRPr="003A3F88">
        <w:t xml:space="preserve">This recognises that preparing effective teachers requires a combination of current teaching knowledge, professional learning and connections to practice, not just research production. </w:t>
      </w:r>
    </w:p>
    <w:p w14:paraId="33520AB9" w14:textId="0AA80C02" w:rsidR="00110B82" w:rsidRPr="003A3F88" w:rsidRDefault="00C50978" w:rsidP="003A3F88">
      <w:pPr>
        <w:pStyle w:val="USBodyText"/>
      </w:pPr>
      <w:r w:rsidRPr="003A3F88">
        <w:t>Provider</w:t>
      </w:r>
      <w:r w:rsidR="0024714E" w:rsidRPr="003A3F88">
        <w:t>s could continue to demonstrate capability through research activity where appropriate</w:t>
      </w:r>
      <w:r w:rsidR="004618A1" w:rsidRPr="003A3F88">
        <w:t xml:space="preserve">, but </w:t>
      </w:r>
      <w:r w:rsidR="00EB68C7" w:rsidRPr="003A3F88">
        <w:t xml:space="preserve">research </w:t>
      </w:r>
      <w:r w:rsidR="004618A1" w:rsidRPr="003A3F88">
        <w:t xml:space="preserve">wouldn’t be required as the only or universal route. </w:t>
      </w:r>
      <w:r w:rsidR="00EB28A4" w:rsidRPr="003A3F88">
        <w:t xml:space="preserve">This would better align the ITE Programme Requirements </w:t>
      </w:r>
      <w:r w:rsidR="00EB68C7" w:rsidRPr="003A3F88">
        <w:t>with</w:t>
      </w:r>
      <w:r w:rsidR="00EB28A4" w:rsidRPr="003A3F88">
        <w:t xml:space="preserve"> the applied purpose of ITE </w:t>
      </w:r>
      <w:r w:rsidR="0068692B" w:rsidRPr="003A3F88">
        <w:t xml:space="preserve">and the diversity of the provider landscape. </w:t>
      </w:r>
    </w:p>
    <w:p w14:paraId="64760962" w14:textId="47AE3E4C" w:rsidR="00F1746D" w:rsidRPr="003A3F88" w:rsidRDefault="00F1746D" w:rsidP="003A3F88">
      <w:pPr>
        <w:pStyle w:val="USBodyText"/>
        <w:rPr>
          <w:b/>
          <w:bCs/>
        </w:rPr>
      </w:pPr>
      <w:r w:rsidRPr="003A3F88">
        <w:rPr>
          <w:b/>
          <w:bCs/>
        </w:rPr>
        <w:t xml:space="preserve">3. </w:t>
      </w:r>
      <w:r w:rsidR="00E21BA3" w:rsidRPr="003A3F88">
        <w:rPr>
          <w:b/>
          <w:bCs/>
        </w:rPr>
        <w:t>Require programmes to articulate a coherent and complete model of progression</w:t>
      </w:r>
      <w:r w:rsidR="00E21BA3" w:rsidRPr="003A3F88" w:rsidDel="00E21BA3">
        <w:rPr>
          <w:b/>
          <w:bCs/>
        </w:rPr>
        <w:t xml:space="preserve"> </w:t>
      </w:r>
    </w:p>
    <w:p w14:paraId="47DBF063" w14:textId="59AF58AB" w:rsidR="002A600A" w:rsidRPr="003A3F88" w:rsidRDefault="0093269A" w:rsidP="003A3F88">
      <w:pPr>
        <w:pStyle w:val="USBodyText"/>
      </w:pPr>
      <w:r w:rsidRPr="003A3F88">
        <w:lastRenderedPageBreak/>
        <w:t xml:space="preserve">The current requirements expect </w:t>
      </w:r>
      <w:r w:rsidR="00F1746D" w:rsidRPr="003A3F88">
        <w:t xml:space="preserve">ITE </w:t>
      </w:r>
      <w:r w:rsidR="002C6201" w:rsidRPr="003A3F88">
        <w:t>providers</w:t>
      </w:r>
      <w:r w:rsidR="00F1746D" w:rsidRPr="003A3F88">
        <w:t xml:space="preserve"> </w:t>
      </w:r>
      <w:r w:rsidRPr="003A3F88">
        <w:t>to</w:t>
      </w:r>
      <w:r w:rsidR="00F1746D" w:rsidRPr="003A3F88">
        <w:t xml:space="preserve"> demonstrate how different parts of their programme connect</w:t>
      </w:r>
      <w:r w:rsidRPr="003A3F88">
        <w:t>, including</w:t>
      </w:r>
      <w:r w:rsidR="002A600A" w:rsidRPr="003A3F88">
        <w:t xml:space="preserve"> </w:t>
      </w:r>
      <w:r w:rsidR="00156400" w:rsidRPr="003A3F88">
        <w:t xml:space="preserve">through </w:t>
      </w:r>
      <w:r w:rsidR="002A600A" w:rsidRPr="003A3F88">
        <w:t xml:space="preserve">a conceptual framework outlining the beliefs and values underpinning the programme, </w:t>
      </w:r>
      <w:r w:rsidR="00741B45" w:rsidRPr="003A3F88">
        <w:t>as well as its</w:t>
      </w:r>
      <w:r w:rsidR="002A600A" w:rsidRPr="003A3F88">
        <w:t xml:space="preserve"> learning outcomes, programme structure and assessment framework</w:t>
      </w:r>
      <w:r w:rsidR="00F1746D" w:rsidRPr="003A3F88">
        <w:t>.</w:t>
      </w:r>
      <w:r w:rsidR="002A600A" w:rsidRPr="003A3F88">
        <w:t xml:space="preserve"> </w:t>
      </w:r>
    </w:p>
    <w:p w14:paraId="020B2C0E" w14:textId="52F64850" w:rsidR="00543926" w:rsidRPr="003A3F88" w:rsidRDefault="00F1746D" w:rsidP="003A3F88">
      <w:pPr>
        <w:pStyle w:val="USBodyText"/>
      </w:pPr>
      <w:r w:rsidRPr="003A3F88">
        <w:t xml:space="preserve">The paper proposes requiring providers to go further and </w:t>
      </w:r>
      <w:r w:rsidR="00543926" w:rsidRPr="003A3F88">
        <w:t xml:space="preserve">articulate a model of progression that clearly </w:t>
      </w:r>
      <w:r w:rsidRPr="003A3F88">
        <w:t>explain</w:t>
      </w:r>
      <w:r w:rsidR="00543926" w:rsidRPr="003A3F88">
        <w:t>s</w:t>
      </w:r>
      <w:r w:rsidRPr="003A3F88">
        <w:t xml:space="preserve"> how </w:t>
      </w:r>
      <w:r w:rsidR="00543926" w:rsidRPr="003A3F88">
        <w:t xml:space="preserve">the student journey is deliberately designed to build teaching capability over time, from entry through to graduation. </w:t>
      </w:r>
      <w:r w:rsidR="00741B45" w:rsidRPr="003A3F88">
        <w:t>This model would complement, rather than replace, the existing conceptual framework.</w:t>
      </w:r>
    </w:p>
    <w:p w14:paraId="57CDF3E2" w14:textId="2C9D05A0" w:rsidR="00C11F87" w:rsidRPr="003A3F88" w:rsidRDefault="00741B45" w:rsidP="003A3F88">
      <w:pPr>
        <w:pStyle w:val="USBodyText"/>
      </w:pPr>
      <w:r w:rsidRPr="003A3F88">
        <w:t>In this model, the</w:t>
      </w:r>
      <w:r w:rsidR="00C11F87" w:rsidRPr="003A3F88">
        <w:t xml:space="preserve"> student journey </w:t>
      </w:r>
      <w:r w:rsidRPr="003A3F88">
        <w:t>would</w:t>
      </w:r>
      <w:r w:rsidR="00C11F87" w:rsidRPr="003A3F88">
        <w:t xml:space="preserve"> become</w:t>
      </w:r>
      <w:r w:rsidR="00827807" w:rsidRPr="003A3F88">
        <w:t xml:space="preserve"> </w:t>
      </w:r>
      <w:r w:rsidR="00C11F87" w:rsidRPr="003A3F88">
        <w:t>the organising principle for programme design</w:t>
      </w:r>
      <w:r w:rsidRPr="003A3F88">
        <w:t>. P</w:t>
      </w:r>
      <w:r w:rsidR="00C11F87" w:rsidRPr="003A3F88">
        <w:t xml:space="preserve">roviders </w:t>
      </w:r>
      <w:r w:rsidRPr="003A3F88">
        <w:t xml:space="preserve">would be required </w:t>
      </w:r>
      <w:r w:rsidR="00C11F87" w:rsidRPr="003A3F88">
        <w:t>to show how curricul</w:t>
      </w:r>
      <w:r w:rsidR="008F7E9B" w:rsidRPr="003A3F88">
        <w:t>u</w:t>
      </w:r>
      <w:r w:rsidR="00C11F87" w:rsidRPr="003A3F88">
        <w:t xml:space="preserve">m, </w:t>
      </w:r>
      <w:r w:rsidR="008F7E9B" w:rsidRPr="003A3F88">
        <w:t xml:space="preserve">pedagogy, professional experience, partnerships and assessment work together to support student teachers’ progression towards the Standards for the Teaching Profession and readiness for professional practice. </w:t>
      </w:r>
    </w:p>
    <w:p w14:paraId="4BB47DF3" w14:textId="708F39D3" w:rsidR="00F1746D" w:rsidRPr="003A3F88" w:rsidRDefault="00F1746D" w:rsidP="003A3F88">
      <w:pPr>
        <w:pStyle w:val="USBodyText"/>
      </w:pPr>
      <w:r w:rsidRPr="003A3F88">
        <w:t>The goal is to strengthen programme coherence while allowing flexibility</w:t>
      </w:r>
      <w:r w:rsidR="006B04F5" w:rsidRPr="003A3F88">
        <w:t xml:space="preserve"> for providers</w:t>
      </w:r>
      <w:r w:rsidR="0099290B" w:rsidRPr="003A3F88">
        <w:t xml:space="preserve"> to develop progression models</w:t>
      </w:r>
      <w:r w:rsidR="0066349F" w:rsidRPr="003A3F88">
        <w:t xml:space="preserve"> that</w:t>
      </w:r>
      <w:r w:rsidR="0099290B" w:rsidRPr="003A3F88">
        <w:t xml:space="preserve"> </w:t>
      </w:r>
      <w:r w:rsidR="00D5391D" w:rsidRPr="003A3F88">
        <w:t>reflect their programme structure, qualification type, student teacher characteristics and context</w:t>
      </w:r>
      <w:r w:rsidRPr="003A3F88">
        <w:t>.</w:t>
      </w:r>
      <w:r w:rsidR="00B21553" w:rsidRPr="003A3F88">
        <w:t xml:space="preserve"> </w:t>
      </w:r>
      <w:r w:rsidRPr="003A3F88">
        <w:t xml:space="preserve"> </w:t>
      </w:r>
    </w:p>
    <w:p w14:paraId="6650A698" w14:textId="77777777" w:rsidR="00F1746D" w:rsidRPr="009C4F89" w:rsidRDefault="00F1746D" w:rsidP="00EA7192">
      <w:pPr>
        <w:pStyle w:val="Heading3"/>
      </w:pPr>
      <w:r w:rsidRPr="009C4F89">
        <w:t>Improving programme content</w:t>
      </w:r>
    </w:p>
    <w:p w14:paraId="055538F5" w14:textId="3B44EA67" w:rsidR="00254714" w:rsidRPr="003A3F88" w:rsidRDefault="00F1746D" w:rsidP="003A3F88">
      <w:pPr>
        <w:pStyle w:val="USBodyText"/>
        <w:rPr>
          <w:b/>
          <w:bCs/>
        </w:rPr>
      </w:pPr>
      <w:r w:rsidRPr="003A3F88">
        <w:rPr>
          <w:b/>
          <w:bCs/>
        </w:rPr>
        <w:t xml:space="preserve">4. </w:t>
      </w:r>
      <w:r w:rsidR="00254714" w:rsidRPr="003A3F88">
        <w:rPr>
          <w:b/>
          <w:bCs/>
        </w:rPr>
        <w:t>Retain current student entry requirements but improve consistency in how they are assessed</w:t>
      </w:r>
      <w:r w:rsidR="00254714" w:rsidRPr="003A3F88" w:rsidDel="00254714">
        <w:rPr>
          <w:b/>
          <w:bCs/>
        </w:rPr>
        <w:t xml:space="preserve"> </w:t>
      </w:r>
    </w:p>
    <w:p w14:paraId="6C4A03DA" w14:textId="77777777" w:rsidR="00A31364" w:rsidRPr="003A3F88" w:rsidRDefault="00A31364" w:rsidP="003A3F88">
      <w:pPr>
        <w:pStyle w:val="USBodyText"/>
      </w:pPr>
      <w:r w:rsidRPr="003A3F88">
        <w:t xml:space="preserve">Recent changes have strengthened entry requirements, including the introduction of a common national numeracy assessment for English-medium primary programmes. However, the literacy assessment remains largely provider led, which can require applicants to complete multiple tests and limits assurance that candidates are being assessed against comparable thresholds. </w:t>
      </w:r>
    </w:p>
    <w:p w14:paraId="55CACB8B" w14:textId="3BA0650A" w:rsidR="00F1746D" w:rsidRPr="003A3F88" w:rsidRDefault="00F1746D" w:rsidP="003A3F88">
      <w:pPr>
        <w:pStyle w:val="USBodyText"/>
      </w:pPr>
      <w:r w:rsidRPr="003A3F88">
        <w:t xml:space="preserve">The paper does not </w:t>
      </w:r>
      <w:r w:rsidR="006C0D8F" w:rsidRPr="003A3F88">
        <w:t xml:space="preserve">identify a need to change the current </w:t>
      </w:r>
      <w:r w:rsidRPr="003A3F88">
        <w:t>entry standards for ITE. Instead, it proposes making the way those standards are assessed more consistent across providers.</w:t>
      </w:r>
      <w:r w:rsidR="00994E0F" w:rsidRPr="003A3F88">
        <w:t xml:space="preserve"> </w:t>
      </w:r>
      <w:r w:rsidRPr="003A3F88">
        <w:t xml:space="preserve">For example, a common literacy assessment could reduce duplication, improve comparability, and strengthen confidence that applicants are being assessed against the same expectations. </w:t>
      </w:r>
    </w:p>
    <w:p w14:paraId="79285840" w14:textId="1D64F6BA" w:rsidR="007D0DE3" w:rsidRPr="003A3F88" w:rsidRDefault="007D0DE3" w:rsidP="003A3F88">
      <w:pPr>
        <w:pStyle w:val="USBodyText"/>
      </w:pPr>
      <w:r w:rsidRPr="003A3F88">
        <w:t xml:space="preserve">This would align the literacy assessment with the existing national approach for numeracy and provide comparable assurance across providers. This would complement, rather than replace, existing requirements </w:t>
      </w:r>
      <w:r w:rsidR="004052D2" w:rsidRPr="003A3F88">
        <w:t xml:space="preserve">that are </w:t>
      </w:r>
      <w:r w:rsidRPr="003A3F88">
        <w:t>not captured by LNAAT and sit outside of literacy and numeracy. In particular, providers would continue to assess an applicant</w:t>
      </w:r>
      <w:r w:rsidR="00AE3B5A" w:rsidRPr="003A3F88">
        <w:t xml:space="preserve">’s </w:t>
      </w:r>
      <w:r w:rsidRPr="003A3F88">
        <w:t xml:space="preserve">proficiency in te reo Māori upon entry. </w:t>
      </w:r>
    </w:p>
    <w:p w14:paraId="5FEF8516" w14:textId="254AC915" w:rsidR="00F1746D" w:rsidRPr="003A3F88" w:rsidRDefault="00F1746D" w:rsidP="003A3F88">
      <w:pPr>
        <w:pStyle w:val="USBodyText"/>
        <w:rPr>
          <w:b/>
          <w:bCs/>
        </w:rPr>
      </w:pPr>
      <w:r w:rsidRPr="003A3F88">
        <w:rPr>
          <w:b/>
          <w:bCs/>
        </w:rPr>
        <w:t xml:space="preserve">5. </w:t>
      </w:r>
      <w:r w:rsidR="00F26745" w:rsidRPr="003A3F88">
        <w:rPr>
          <w:b/>
          <w:bCs/>
        </w:rPr>
        <w:t>Introduce greater specificity regarding required content aligned with the 2026 Standards for the Teaching Profession</w:t>
      </w:r>
      <w:r w:rsidR="00F26745" w:rsidRPr="003A3F88" w:rsidDel="00F26745">
        <w:rPr>
          <w:b/>
          <w:bCs/>
        </w:rPr>
        <w:t xml:space="preserve"> </w:t>
      </w:r>
    </w:p>
    <w:p w14:paraId="0F268D5B" w14:textId="2A32A94A" w:rsidR="00EA0751" w:rsidRPr="003A3F88" w:rsidRDefault="00EA0751" w:rsidP="003A3F88">
      <w:pPr>
        <w:pStyle w:val="USBodyText"/>
      </w:pPr>
      <w:r w:rsidRPr="003A3F88">
        <w:t>Under the current Requirements, providers have considerable discretion in interpreting the Standards for the Teaching Profession and determining what student teachers must learn to meet them in a supported environment. While this supports diversity in programme design, it can lead to inconsistent interpretations of the essential knowledge and practices that all student teachers should develop before entering the profession</w:t>
      </w:r>
      <w:r w:rsidR="00975E45" w:rsidRPr="003A3F88">
        <w:t>.</w:t>
      </w:r>
    </w:p>
    <w:p w14:paraId="02D19063" w14:textId="1FF30D1B" w:rsidR="00F1746D" w:rsidRPr="003A3F88" w:rsidRDefault="00F1746D" w:rsidP="003A3F88">
      <w:pPr>
        <w:pStyle w:val="USBodyText"/>
      </w:pPr>
      <w:r w:rsidRPr="003A3F88">
        <w:t xml:space="preserve">One of the most significant proposals </w:t>
      </w:r>
      <w:r w:rsidR="005857E3" w:rsidRPr="003A3F88">
        <w:t xml:space="preserve">in the paper </w:t>
      </w:r>
      <w:r w:rsidRPr="003A3F88">
        <w:t>is the development of a "shared core" of knowledge, practices and capabilities that all student teachers should learn before entering the profession.</w:t>
      </w:r>
      <w:r w:rsidR="0031399A" w:rsidRPr="003A3F88">
        <w:t xml:space="preserve"> This </w:t>
      </w:r>
      <w:r w:rsidR="000A6A23" w:rsidRPr="003A3F88">
        <w:t>strengthens</w:t>
      </w:r>
      <w:r w:rsidR="0031399A" w:rsidRPr="003A3F88" w:rsidDel="000A6A23">
        <w:t xml:space="preserve"> </w:t>
      </w:r>
      <w:r w:rsidR="0031399A" w:rsidRPr="003A3F88">
        <w:t xml:space="preserve">the current </w:t>
      </w:r>
      <w:r w:rsidR="00AB7155" w:rsidRPr="003A3F88">
        <w:t>arrangements</w:t>
      </w:r>
      <w:r w:rsidR="0031399A" w:rsidRPr="003A3F88">
        <w:t xml:space="preserve">, which </w:t>
      </w:r>
      <w:r w:rsidR="00362302" w:rsidRPr="003A3F88">
        <w:t>give</w:t>
      </w:r>
      <w:r w:rsidR="00AE3B5A" w:rsidRPr="003A3F88">
        <w:t xml:space="preserve"> </w:t>
      </w:r>
      <w:r w:rsidR="00362302" w:rsidRPr="003A3F88">
        <w:t xml:space="preserve">providers significant discretion to </w:t>
      </w:r>
      <w:r w:rsidR="00EE19FC" w:rsidRPr="003A3F88">
        <w:t xml:space="preserve">determine what students must learn to meet </w:t>
      </w:r>
      <w:r w:rsidR="00362302" w:rsidRPr="003A3F88">
        <w:t>the Standards for the Teaching Profession</w:t>
      </w:r>
      <w:r w:rsidR="00EE19FC" w:rsidRPr="003A3F88">
        <w:t>.</w:t>
      </w:r>
    </w:p>
    <w:p w14:paraId="72519123" w14:textId="62D9534B" w:rsidR="00333997" w:rsidRPr="003A3F88" w:rsidRDefault="00F1746D" w:rsidP="003A3F88">
      <w:pPr>
        <w:pStyle w:val="USBodyText"/>
      </w:pPr>
      <w:r w:rsidRPr="003A3F88">
        <w:lastRenderedPageBreak/>
        <w:t>This shared core would be aligned with the 2026 Standards for the Teaching Profession and would identify the essential knowledge and practices expected of beginning teachers. It would include common elements for all programmes and specific elements for early childhood, schooling and kura contexts</w:t>
      </w:r>
      <w:r w:rsidR="00A601CE" w:rsidRPr="003A3F88">
        <w:t>, drawing on the strongest available evidence, mātauranga Māori and professional consensus</w:t>
      </w:r>
      <w:r w:rsidRPr="003A3F88">
        <w:t xml:space="preserve">. </w:t>
      </w:r>
      <w:r w:rsidR="00A8526D" w:rsidRPr="003A3F88">
        <w:t>It wouldn’t cover everything a student teacher should learn, but would provide explicit direction in areas where there is</w:t>
      </w:r>
      <w:r w:rsidR="00A8526D" w:rsidRPr="003A3F88" w:rsidDel="0092303C">
        <w:t xml:space="preserve"> </w:t>
      </w:r>
      <w:r w:rsidR="00A8526D" w:rsidRPr="003A3F88">
        <w:t xml:space="preserve">clear and established evidence or consensus about the knowledge and practices required for quality teaching.  </w:t>
      </w:r>
    </w:p>
    <w:p w14:paraId="3C9CCEF3" w14:textId="3E7FD988" w:rsidR="00F1746D" w:rsidRPr="003A3F88" w:rsidRDefault="00CB5DE9" w:rsidP="003A3F88">
      <w:pPr>
        <w:pStyle w:val="USBodyText"/>
      </w:pPr>
      <w:r w:rsidRPr="003A3F88">
        <w:t>Providers would be required to incorporate the shared core into their programmes, while retaining responsibility for programme design, contextualisation, partnerships and professional experience models. This would establish a clearer common foundation for graduate readiness while preserving flexibility in how providers teach, sequence and contextualise the required content.</w:t>
      </w:r>
    </w:p>
    <w:p w14:paraId="66BC27D4" w14:textId="411102F8" w:rsidR="00F1746D" w:rsidRPr="003A3F88" w:rsidRDefault="00F1746D" w:rsidP="003A3F88">
      <w:pPr>
        <w:pStyle w:val="USBodyText"/>
        <w:rPr>
          <w:b/>
          <w:bCs/>
        </w:rPr>
      </w:pPr>
      <w:r w:rsidRPr="003A3F88">
        <w:rPr>
          <w:b/>
          <w:bCs/>
        </w:rPr>
        <w:t xml:space="preserve">6. </w:t>
      </w:r>
      <w:r w:rsidR="00AC4EAA" w:rsidRPr="003A3F88">
        <w:rPr>
          <w:b/>
          <w:bCs/>
        </w:rPr>
        <w:t>Embed clearer expectations for high-quality professional experience</w:t>
      </w:r>
      <w:r w:rsidR="00AC4EAA" w:rsidRPr="003A3F88" w:rsidDel="00AC4EAA">
        <w:rPr>
          <w:b/>
          <w:bCs/>
        </w:rPr>
        <w:t xml:space="preserve"> </w:t>
      </w:r>
    </w:p>
    <w:p w14:paraId="5B50E1E8" w14:textId="64A95169" w:rsidR="00F1746D" w:rsidRPr="003A3F88" w:rsidRDefault="00F1746D" w:rsidP="003A3F88">
      <w:pPr>
        <w:pStyle w:val="USBodyText"/>
      </w:pPr>
      <w:r w:rsidRPr="003A3F88">
        <w:t>Professional experience placements are widely recognised as one of the most important parts of teacher preparation.</w:t>
      </w:r>
      <w:r w:rsidR="00C0566B" w:rsidRPr="003A3F88">
        <w:t xml:space="preserve"> The current ITE Programme Requirements rely heavily on providers to interpret and implement the conditions </w:t>
      </w:r>
      <w:r w:rsidR="00D95234" w:rsidRPr="003A3F88">
        <w:t xml:space="preserve">that make professional experience high </w:t>
      </w:r>
      <w:r w:rsidR="008E4503" w:rsidRPr="003A3F88">
        <w:t xml:space="preserve">quality, which can contribute to variable placement experiences. </w:t>
      </w:r>
    </w:p>
    <w:p w14:paraId="48F75EB7" w14:textId="3A347647" w:rsidR="00F1746D" w:rsidRPr="003A3F88" w:rsidRDefault="00F1746D" w:rsidP="003A3F88">
      <w:pPr>
        <w:pStyle w:val="USBodyText"/>
      </w:pPr>
      <w:r w:rsidRPr="003A3F88">
        <w:t>The paper proposes clearer expectations for what high-quality professional experience looks like, including better preparation and support for associate teachers, more structured opportunities for active teaching</w:t>
      </w:r>
      <w:r w:rsidR="00AC17E6" w:rsidRPr="003A3F88">
        <w:t xml:space="preserve"> aligned to the model of progression</w:t>
      </w:r>
      <w:r w:rsidRPr="003A3F88">
        <w:t xml:space="preserve">, stronger communication between providers and placement settings, and a focus on quality rather than simply the number of placement days completed. </w:t>
      </w:r>
      <w:r w:rsidR="00AB70AB" w:rsidRPr="003A3F88">
        <w:t xml:space="preserve">Clearer expectations would also clarify the shared responsibilities of providers, schools, kura, early learning services and associate teachers. </w:t>
      </w:r>
    </w:p>
    <w:p w14:paraId="42078F4D" w14:textId="6BFDB46D" w:rsidR="00273006" w:rsidRPr="003A3F88" w:rsidRDefault="00273006" w:rsidP="003A3F88">
      <w:pPr>
        <w:pStyle w:val="USBodyText"/>
      </w:pPr>
      <w:r w:rsidRPr="003A3F88">
        <w:t xml:space="preserve">The changes would distinguish between common quality expectations and pathway-specific design features, recognising that different programme structures, including employment-based pathways, may require different approaches. </w:t>
      </w:r>
    </w:p>
    <w:p w14:paraId="4B85B2C2" w14:textId="77AFBA99" w:rsidR="00F07B76" w:rsidRPr="003A3F88" w:rsidRDefault="00F07B76" w:rsidP="003A3F88">
      <w:pPr>
        <w:pStyle w:val="USBodyText"/>
      </w:pPr>
      <w:r w:rsidRPr="003A3F88">
        <w:t>The paper also recognises that many factors affecting the availability and quality of professional experience sit outside the ITE Programme Requirements and require complementary system-level action.</w:t>
      </w:r>
    </w:p>
    <w:p w14:paraId="54F97FBA" w14:textId="05AFFCE6" w:rsidR="00F1746D" w:rsidRPr="003A3F88" w:rsidRDefault="00F1746D" w:rsidP="003A3F88">
      <w:pPr>
        <w:pStyle w:val="USBodyText"/>
        <w:rPr>
          <w:b/>
          <w:bCs/>
        </w:rPr>
      </w:pPr>
      <w:r w:rsidRPr="003A3F88">
        <w:rPr>
          <w:b/>
          <w:bCs/>
        </w:rPr>
        <w:t xml:space="preserve">7. </w:t>
      </w:r>
      <w:r w:rsidR="0017399C" w:rsidRPr="003A3F88">
        <w:rPr>
          <w:b/>
          <w:bCs/>
        </w:rPr>
        <w:t>Consider a national, standardised and externally moderated assessment framework</w:t>
      </w:r>
      <w:r w:rsidR="0017399C" w:rsidRPr="003A3F88" w:rsidDel="0017399C">
        <w:rPr>
          <w:b/>
          <w:bCs/>
        </w:rPr>
        <w:t xml:space="preserve"> </w:t>
      </w:r>
    </w:p>
    <w:p w14:paraId="30CDD9E8" w14:textId="19C79439" w:rsidR="00940129" w:rsidRPr="003A3F88" w:rsidRDefault="00E03047" w:rsidP="003A3F88">
      <w:pPr>
        <w:pStyle w:val="USBodyText"/>
      </w:pPr>
      <w:r w:rsidRPr="003A3F88">
        <w:t xml:space="preserve">The current </w:t>
      </w:r>
      <w:r w:rsidR="00B94A51" w:rsidRPr="003A3F88">
        <w:t>assessment architecture outlined in the ITE Programme Requirements</w:t>
      </w:r>
      <w:r w:rsidR="00460496" w:rsidRPr="003A3F88">
        <w:t xml:space="preserve"> relies heavily on </w:t>
      </w:r>
      <w:r w:rsidR="00D334E5" w:rsidRPr="003A3F88">
        <w:t xml:space="preserve">provider-led judgements and does not align these judgements to a sufficiently explicit external standard. </w:t>
      </w:r>
      <w:r w:rsidR="00940129" w:rsidRPr="003A3F88">
        <w:t xml:space="preserve">This limits independent assurance that graduates from different providers have met a consistent national threshold for readiness to teach. </w:t>
      </w:r>
    </w:p>
    <w:p w14:paraId="281773BD" w14:textId="77777777" w:rsidR="007708D5" w:rsidRPr="003A3F88" w:rsidRDefault="007708D5" w:rsidP="003A3F88">
      <w:pPr>
        <w:pStyle w:val="USBodyText"/>
      </w:pPr>
      <w:r w:rsidRPr="003A3F88">
        <w:t>The paper proposes retaining provider-led assessment while introducing a national assessment framework that provides stronger external assurance of student teacher capability. The framework could assess core knowledge, professional judgement and application, and observed teaching practice, supported by clear external standards and robust moderation from independent assessors.</w:t>
      </w:r>
    </w:p>
    <w:p w14:paraId="4DA98195" w14:textId="3DD173D0" w:rsidR="007268CE" w:rsidRPr="003A3F88" w:rsidRDefault="007268CE" w:rsidP="003A3F88">
      <w:pPr>
        <w:pStyle w:val="USBodyText"/>
      </w:pPr>
      <w:r w:rsidRPr="003A3F88">
        <w:t>Th</w:t>
      </w:r>
      <w:r w:rsidR="00B41FF8" w:rsidRPr="003A3F88">
        <w:t>e assessment framework would be guided by a set of principles to ensure that</w:t>
      </w:r>
      <w:r w:rsidR="00B534E9" w:rsidRPr="003A3F88">
        <w:t xml:space="preserve"> it</w:t>
      </w:r>
      <w:r w:rsidRPr="003A3F88">
        <w:t xml:space="preserve"> strengthen</w:t>
      </w:r>
      <w:r w:rsidR="00CE2525" w:rsidRPr="003A3F88">
        <w:t>s</w:t>
      </w:r>
      <w:r w:rsidRPr="003A3F88">
        <w:t xml:space="preserve"> confidence</w:t>
      </w:r>
      <w:r w:rsidR="00B534E9" w:rsidRPr="003A3F88">
        <w:t xml:space="preserve"> in graduate readiness</w:t>
      </w:r>
      <w:r w:rsidR="003C4091" w:rsidRPr="003A3F88">
        <w:t xml:space="preserve"> </w:t>
      </w:r>
      <w:r w:rsidR="00B534E9" w:rsidRPr="003A3F88">
        <w:t>while supporting assessment that is authentic,</w:t>
      </w:r>
      <w:r w:rsidRPr="003A3F88">
        <w:t xml:space="preserve"> fair, </w:t>
      </w:r>
      <w:r w:rsidR="002A1981" w:rsidRPr="003A3F88">
        <w:t xml:space="preserve">and </w:t>
      </w:r>
      <w:r w:rsidR="003C2326" w:rsidRPr="003A3F88">
        <w:t>fit for purpose</w:t>
      </w:r>
      <w:r w:rsidR="00C07C59" w:rsidRPr="003A3F88">
        <w:t>. It would support</w:t>
      </w:r>
      <w:r w:rsidR="004B4266" w:rsidRPr="003A3F88">
        <w:t xml:space="preserve"> </w:t>
      </w:r>
      <w:r w:rsidRPr="003A3F88">
        <w:t xml:space="preserve">reliable and comparable </w:t>
      </w:r>
      <w:r w:rsidR="00C07C59" w:rsidRPr="003A3F88">
        <w:t xml:space="preserve">judgements </w:t>
      </w:r>
      <w:r w:rsidRPr="003A3F88">
        <w:t>across providers, while allowing flexibility in how assessments are sequenced and embedded within different programme models.</w:t>
      </w:r>
    </w:p>
    <w:p w14:paraId="51778DB8" w14:textId="03757F83" w:rsidR="00F1746D" w:rsidRPr="003A3F88" w:rsidRDefault="00F1746D" w:rsidP="003A3F88">
      <w:pPr>
        <w:pStyle w:val="USBodyText"/>
        <w:rPr>
          <w:b/>
          <w:bCs/>
        </w:rPr>
      </w:pPr>
      <w:r w:rsidRPr="003A3F88">
        <w:rPr>
          <w:b/>
          <w:bCs/>
        </w:rPr>
        <w:t xml:space="preserve">8. </w:t>
      </w:r>
      <w:r w:rsidR="009F5079" w:rsidRPr="003A3F88">
        <w:rPr>
          <w:b/>
          <w:bCs/>
        </w:rPr>
        <w:t>Establish clearer links between ITE preparation and supports for early career teachers</w:t>
      </w:r>
      <w:r w:rsidR="009F5079" w:rsidRPr="003A3F88" w:rsidDel="009F5079">
        <w:rPr>
          <w:b/>
          <w:bCs/>
        </w:rPr>
        <w:t xml:space="preserve"> </w:t>
      </w:r>
    </w:p>
    <w:p w14:paraId="49C96D78" w14:textId="67544E77" w:rsidR="00A71013" w:rsidRPr="003A3F88" w:rsidRDefault="00A71013" w:rsidP="003A3F88">
      <w:pPr>
        <w:pStyle w:val="USBodyText"/>
      </w:pPr>
      <w:r w:rsidRPr="003A3F88">
        <w:lastRenderedPageBreak/>
        <w:t>At present, the ITE Programme Requirements and the supports available to beginning teachers, such as induction and mentoring, operate largely as separate systems.</w:t>
      </w:r>
      <w:r w:rsidR="00F6543C" w:rsidRPr="003A3F88">
        <w:t xml:space="preserve"> </w:t>
      </w:r>
      <w:r w:rsidR="005C3A15" w:rsidRPr="003A3F88">
        <w:t xml:space="preserve">The transition of a student teacher from an ITE programme to employment in a school or early learning setting is a critical stage of teacher development. </w:t>
      </w:r>
      <w:r w:rsidR="00FC1E30" w:rsidRPr="003A3F88">
        <w:t xml:space="preserve">The current ITE Programme Requirements include </w:t>
      </w:r>
      <w:r w:rsidR="00F6543C" w:rsidRPr="003A3F88">
        <w:t xml:space="preserve">a recommendation that graduates be provided with information to inform their induction and mentoring but stop short of establishing a formal connection between programme design and early career support. </w:t>
      </w:r>
    </w:p>
    <w:p w14:paraId="66C67F2F" w14:textId="7E2833B3" w:rsidR="00814103" w:rsidRPr="003A3F88" w:rsidRDefault="00814103" w:rsidP="003A3F88">
      <w:pPr>
        <w:pStyle w:val="USBodyText"/>
      </w:pPr>
      <w:r w:rsidRPr="003A3F88">
        <w:t>The paper proposes that ITE programmes more explicitly prepare graduates for the transition into beginning teacher roles. This would include helping student teachers understand induction and mentoring, progression to full certification and strategies for continued professional growth, while making clearer connections between the capabilities developed during ITE and those reinforced through early career support.</w:t>
      </w:r>
    </w:p>
    <w:p w14:paraId="6C0E2DA4" w14:textId="07AC7658" w:rsidR="00814103" w:rsidRPr="003A3F88" w:rsidRDefault="00814103" w:rsidP="003A3F88">
      <w:pPr>
        <w:pStyle w:val="USBodyText"/>
      </w:pPr>
      <w:r w:rsidRPr="003A3F88">
        <w:t xml:space="preserve">This would position ITE as the first stage of a </w:t>
      </w:r>
      <w:r w:rsidR="00753764" w:rsidRPr="003A3F88">
        <w:t>more coherent</w:t>
      </w:r>
      <w:r w:rsidRPr="003A3F88">
        <w:t xml:space="preserve"> professional </w:t>
      </w:r>
      <w:r w:rsidR="00753764" w:rsidRPr="003A3F88">
        <w:t>learning</w:t>
      </w:r>
      <w:r w:rsidRPr="003A3F88">
        <w:t xml:space="preserve"> journey, rather than a discrete phase that ends at graduation. It would not extend the</w:t>
      </w:r>
      <w:r w:rsidR="00F316E8" w:rsidRPr="003A3F88">
        <w:t xml:space="preserve"> ITE Programme</w:t>
      </w:r>
      <w:r w:rsidRPr="003A3F88">
        <w:t xml:space="preserve"> Requirements into employment or transfer responsibility for ongoing support away from employers and the wider system.</w:t>
      </w:r>
    </w:p>
    <w:p w14:paraId="033AA0B2" w14:textId="0AF0C5C0" w:rsidR="00F1746D" w:rsidRPr="00EA7192" w:rsidRDefault="00F1746D" w:rsidP="00EA7192">
      <w:pPr>
        <w:pStyle w:val="Heading3"/>
      </w:pPr>
      <w:r w:rsidRPr="00EA7192">
        <w:t xml:space="preserve">Improving </w:t>
      </w:r>
      <w:r w:rsidR="00A143A8" w:rsidRPr="00EA7192">
        <w:t xml:space="preserve">programme </w:t>
      </w:r>
      <w:r w:rsidRPr="00EA7192">
        <w:t>quality assurance</w:t>
      </w:r>
    </w:p>
    <w:p w14:paraId="7B337F76" w14:textId="1E74694A" w:rsidR="00F1746D" w:rsidRPr="003A3F88" w:rsidRDefault="00F1746D" w:rsidP="003A3F88">
      <w:pPr>
        <w:pStyle w:val="USBodyText"/>
        <w:rPr>
          <w:b/>
          <w:bCs/>
        </w:rPr>
      </w:pPr>
      <w:r w:rsidRPr="003A3F88">
        <w:rPr>
          <w:b/>
          <w:bCs/>
        </w:rPr>
        <w:t xml:space="preserve">9. </w:t>
      </w:r>
      <w:r w:rsidR="003B3738" w:rsidRPr="003A3F88">
        <w:rPr>
          <w:b/>
          <w:bCs/>
        </w:rPr>
        <w:t>Strengthen the rigour and consistency of programme approvals, monitoring and moderation</w:t>
      </w:r>
      <w:r w:rsidR="003B3738" w:rsidRPr="003A3F88" w:rsidDel="003B3738">
        <w:rPr>
          <w:b/>
          <w:bCs/>
        </w:rPr>
        <w:t xml:space="preserve"> </w:t>
      </w:r>
    </w:p>
    <w:p w14:paraId="5426BAE2" w14:textId="4022FCA3" w:rsidR="00377C9F" w:rsidRPr="003A3F88" w:rsidRDefault="00377C9F" w:rsidP="003A3F88">
      <w:pPr>
        <w:pStyle w:val="USBodyText"/>
      </w:pPr>
      <w:r w:rsidRPr="003A3F88">
        <w:t>Programme approvals, monitoring and national moderation are the three principal mechanisms through which the Teaching Council</w:t>
      </w:r>
      <w:r w:rsidR="00514BB4">
        <w:t xml:space="preserve"> of Aotearoa New Zealand</w:t>
      </w:r>
      <w:r w:rsidRPr="003A3F88">
        <w:t xml:space="preserve"> </w:t>
      </w:r>
      <w:r w:rsidR="00F3654A" w:rsidRPr="003A3F88">
        <w:t>provides independent oversight of</w:t>
      </w:r>
      <w:r w:rsidRPr="003A3F88">
        <w:t xml:space="preserve"> ITE programme quality. However, variation in approval panel composition, monitor selection and moderation arrangements can limit the rigour, consistency and transparency of quality-assurance judgements across programmes.</w:t>
      </w:r>
    </w:p>
    <w:p w14:paraId="049CEC7D" w14:textId="720385C3" w:rsidR="006B4D61" w:rsidRPr="003A3F88" w:rsidRDefault="006B4D61" w:rsidP="003A3F88">
      <w:pPr>
        <w:pStyle w:val="USBodyText"/>
      </w:pPr>
      <w:r w:rsidRPr="003A3F88">
        <w:t>The paper proposes strengthening these mechanisms through standing national approval panels, a trained pool of panellists and monitors, independent appointment of monitors, and a shared monitoring framework focused on programme delivery and the development of graduate capability. It also proposes clearer links between monitoring findings and required action, and a more coherent national moderation arrangement.</w:t>
      </w:r>
    </w:p>
    <w:p w14:paraId="2D29A55C" w14:textId="66B63247" w:rsidR="00431444" w:rsidRPr="003A3F88" w:rsidRDefault="00431444" w:rsidP="003A3F88">
      <w:pPr>
        <w:pStyle w:val="USBodyText"/>
      </w:pPr>
      <w:r w:rsidRPr="003A3F88">
        <w:t>Together, these changes would provide stronger assurance that programmes are designed and delivered to a consistently high standard and that approval, monitoring and moderation decisions are based on explicit and transparent expectations. They would also support oversight of any new shared core and help ensure new requirements are implemented with sufficient depth, coherence and rigour.</w:t>
      </w:r>
    </w:p>
    <w:p w14:paraId="662ABC5A" w14:textId="319C694C" w:rsidR="00431444" w:rsidRPr="003A3F88" w:rsidRDefault="00431444" w:rsidP="003A3F88">
      <w:pPr>
        <w:pStyle w:val="USBodyText"/>
      </w:pPr>
      <w:r w:rsidRPr="003A3F88">
        <w:t xml:space="preserve">Changes would need to build on the strengths of existing quality-assurance processes, complement the roles of the Ministry, Teaching Council </w:t>
      </w:r>
      <w:r w:rsidR="00514BB4">
        <w:t>of Aotearoa New Zealand</w:t>
      </w:r>
      <w:r w:rsidR="00514BB4" w:rsidRPr="003A3F88">
        <w:t xml:space="preserve"> </w:t>
      </w:r>
      <w:r w:rsidRPr="003A3F88">
        <w:t>and tertiary quality-assurance bodies, and avoid unnecessary duplication or compliance burden for providers. Māori-medium programmes would continue to require an appropriately contextualised approval pathway supported by Māori-medium expertise</w:t>
      </w:r>
      <w:r w:rsidR="0093070C" w:rsidRPr="003A3F88">
        <w:t>.</w:t>
      </w:r>
    </w:p>
    <w:p w14:paraId="2DBA82C7" w14:textId="5CD4AE2C" w:rsidR="00F1746D" w:rsidRPr="009C4F89" w:rsidRDefault="00F1746D" w:rsidP="00541F2A">
      <w:pPr>
        <w:pStyle w:val="Heading2"/>
      </w:pPr>
      <w:r w:rsidRPr="009C4F89">
        <w:t>Looking ahead</w:t>
      </w:r>
    </w:p>
    <w:p w14:paraId="6737E931" w14:textId="77777777" w:rsidR="00F1746D" w:rsidRPr="003A3F88" w:rsidRDefault="00F1746D" w:rsidP="003A3F88">
      <w:pPr>
        <w:pStyle w:val="USBodyText"/>
      </w:pPr>
      <w:r w:rsidRPr="003A3F88">
        <w:t>Taken together, the nine opportunities represent a shift toward a more coherent and consistent approach to teacher preparation in Aotearoa New Zealand. The overall direction is to provide greater clarity about what all beginning teachers should know and be able to do, while preserving flexibility for providers to reflect their own contexts and approaches.</w:t>
      </w:r>
    </w:p>
    <w:p w14:paraId="66F9F6BF" w14:textId="4C3B23ED" w:rsidR="00F1746D" w:rsidRPr="003A3F88" w:rsidRDefault="00F1746D" w:rsidP="003A3F88">
      <w:pPr>
        <w:pStyle w:val="USBodyText"/>
      </w:pPr>
      <w:r w:rsidRPr="003A3F88">
        <w:lastRenderedPageBreak/>
        <w:t xml:space="preserve">The discussion </w:t>
      </w:r>
      <w:r w:rsidR="00EA21D7">
        <w:t>document</w:t>
      </w:r>
      <w:r w:rsidRPr="003A3F88">
        <w:t xml:space="preserve"> does not </w:t>
      </w:r>
      <w:r w:rsidR="001762C9" w:rsidRPr="003A3F88">
        <w:t xml:space="preserve">propose </w:t>
      </w:r>
      <w:r w:rsidRPr="003A3F88">
        <w:t xml:space="preserve">a single model of teacher education. Instead, it seeks feedback on whether a stronger shared foundation, clearer expectations, and more robust quality assurance could improve confidence that all graduates are ready to support learner success from the start of their teaching careers. </w:t>
      </w:r>
    </w:p>
    <w:p w14:paraId="49AFC71B" w14:textId="67651458" w:rsidR="000B6BC9" w:rsidRPr="00743ECA" w:rsidRDefault="000B6BC9" w:rsidP="00743ECA">
      <w:pPr>
        <w:pStyle w:val="Heading3"/>
      </w:pPr>
      <w:r w:rsidRPr="00743ECA">
        <w:t>How can I provide feedback? </w:t>
      </w:r>
    </w:p>
    <w:p w14:paraId="0CC1FBA5" w14:textId="7F925EC2" w:rsidR="000B6BC9" w:rsidRDefault="000B6BC9" w:rsidP="003A3F88">
      <w:pPr>
        <w:pStyle w:val="USBodyText"/>
        <w:rPr>
          <w:lang w:val="en-US"/>
        </w:rPr>
      </w:pPr>
      <w:r w:rsidRPr="003A3F88">
        <w:rPr>
          <w:lang w:val="en-AU"/>
        </w:rPr>
        <w:t>We encourage anyone with an interest in Initial Teacher Education, teaching and learning, or the future teacher workforce to share their views.</w:t>
      </w:r>
      <w:r w:rsidRPr="003A3F88">
        <w:rPr>
          <w:lang w:val="en-US"/>
        </w:rPr>
        <w:t> </w:t>
      </w:r>
    </w:p>
    <w:p w14:paraId="71E1CA65" w14:textId="7E2BE662" w:rsidR="00BD36DF" w:rsidRPr="00BD36DF" w:rsidRDefault="00BD36DF" w:rsidP="003A3F88">
      <w:pPr>
        <w:pStyle w:val="USBodyText"/>
      </w:pPr>
      <w:r w:rsidRPr="0087543B">
        <w:t>The engagement period for the ITE Programme Requirements Review runs from 2 October to 13 November 2026. Please provide your feedback by 13 November 2026.</w:t>
      </w:r>
    </w:p>
    <w:p w14:paraId="39693F73" w14:textId="77777777" w:rsidR="00206587" w:rsidRPr="003A3F88" w:rsidRDefault="00206587" w:rsidP="00206587">
      <w:pPr>
        <w:pStyle w:val="USBodyText"/>
        <w:rPr>
          <w:lang w:val="en-AU"/>
        </w:rPr>
      </w:pPr>
      <w:r>
        <w:rPr>
          <w:lang w:val="en-US"/>
        </w:rPr>
        <w:t>You can provide feedback by:</w:t>
      </w:r>
    </w:p>
    <w:p w14:paraId="15B3F10D" w14:textId="61F23A28" w:rsidR="00206587" w:rsidRPr="004F34BF" w:rsidRDefault="00206587" w:rsidP="00206587">
      <w:pPr>
        <w:pStyle w:val="USBodyText"/>
        <w:numPr>
          <w:ilvl w:val="0"/>
          <w:numId w:val="27"/>
        </w:numPr>
        <w:rPr>
          <w:lang w:val="en-AU"/>
        </w:rPr>
      </w:pPr>
      <w:r w:rsidRPr="003A3F88">
        <w:rPr>
          <w:lang w:val="en-AU"/>
        </w:rPr>
        <w:t>Completing a short online survey (around 15 minutes) under </w:t>
      </w:r>
      <w:r w:rsidRPr="003A3F88">
        <w:rPr>
          <w:i/>
          <w:iCs/>
          <w:lang w:val="en-AU"/>
        </w:rPr>
        <w:t>Have Your Say</w:t>
      </w:r>
      <w:r w:rsidRPr="003A3F88">
        <w:rPr>
          <w:lang w:val="en-AU"/>
        </w:rPr>
        <w:t xml:space="preserve"> on </w:t>
      </w:r>
      <w:r>
        <w:rPr>
          <w:lang w:val="en-AU"/>
        </w:rPr>
        <w:t xml:space="preserve">the </w:t>
      </w:r>
      <w:r w:rsidR="004B43FA">
        <w:rPr>
          <w:lang w:val="en-AU"/>
        </w:rPr>
        <w:t xml:space="preserve">ITE Programme Requirements Review webpage: </w:t>
      </w:r>
      <w:hyperlink r:id="rId14" w:history="1">
        <w:r w:rsidR="004B43FA" w:rsidRPr="00AC6753">
          <w:rPr>
            <w:rStyle w:val="Hyperlink"/>
            <w:lang w:val="en-AU"/>
          </w:rPr>
          <w:t>https://www.education.govt.nz/have-your-say/have-your-say-review-initial-teacher-education-programme-requirements/details</w:t>
        </w:r>
      </w:hyperlink>
      <w:r>
        <w:rPr>
          <w:lang w:val="en-AU"/>
        </w:rPr>
        <w:t xml:space="preserve"> or: </w:t>
      </w:r>
      <w:hyperlink r:id="rId15" w:history="1">
        <w:r w:rsidRPr="00286F04">
          <w:rPr>
            <w:rStyle w:val="Hyperlink"/>
            <w:lang w:val="en-AU"/>
          </w:rPr>
          <w:t>https://www.education.govt.nz/ite-review</w:t>
        </w:r>
      </w:hyperlink>
      <w:r w:rsidRPr="004F34BF">
        <w:rPr>
          <w:lang w:val="en-AU"/>
        </w:rPr>
        <w:t xml:space="preserve">. </w:t>
      </w:r>
    </w:p>
    <w:p w14:paraId="33334422" w14:textId="77777777" w:rsidR="00206587" w:rsidRPr="003A3F88" w:rsidRDefault="00206587" w:rsidP="00206587">
      <w:pPr>
        <w:pStyle w:val="USBodyText"/>
        <w:numPr>
          <w:ilvl w:val="0"/>
          <w:numId w:val="28"/>
        </w:numPr>
        <w:rPr>
          <w:lang w:val="en-AU"/>
        </w:rPr>
      </w:pPr>
      <w:r w:rsidRPr="003A3F88">
        <w:rPr>
          <w:lang w:val="en-AU"/>
        </w:rPr>
        <w:t>Using the same online survey to make a written submission of any length.</w:t>
      </w:r>
      <w:r w:rsidRPr="003A3F88">
        <w:rPr>
          <w:lang w:val="en-US"/>
        </w:rPr>
        <w:t>  </w:t>
      </w:r>
    </w:p>
    <w:p w14:paraId="50C99FF9" w14:textId="77777777" w:rsidR="00206587" w:rsidRPr="003A3F88" w:rsidRDefault="00206587" w:rsidP="00206587">
      <w:pPr>
        <w:pStyle w:val="USBodyText"/>
        <w:numPr>
          <w:ilvl w:val="0"/>
          <w:numId w:val="29"/>
        </w:numPr>
        <w:rPr>
          <w:lang w:val="en-AU"/>
        </w:rPr>
      </w:pPr>
      <w:r w:rsidRPr="003A3F88">
        <w:rPr>
          <w:lang w:val="en-AU"/>
        </w:rPr>
        <w:t>Emailing your feedback or submission to </w:t>
      </w:r>
      <w:hyperlink r:id="rId16" w:tgtFrame="_blank" w:tooltip="mailto:TeachingStandards@education.govt.nz" w:history="1">
        <w:r w:rsidRPr="003A3F88">
          <w:rPr>
            <w:rStyle w:val="Hyperlink"/>
          </w:rPr>
          <w:t>TeachingStandards@education.govt.nz</w:t>
        </w:r>
      </w:hyperlink>
      <w:r w:rsidRPr="003A3F88">
        <w:rPr>
          <w:lang w:val="en-AU"/>
        </w:rPr>
        <w:t>.</w:t>
      </w:r>
      <w:r w:rsidRPr="003A3F88">
        <w:rPr>
          <w:lang w:val="en-US"/>
        </w:rPr>
        <w:t>  </w:t>
      </w:r>
    </w:p>
    <w:p w14:paraId="620AE234" w14:textId="77777777" w:rsidR="00206587" w:rsidRPr="003A3F88" w:rsidRDefault="00206587" w:rsidP="00206587">
      <w:pPr>
        <w:pStyle w:val="USBodyText"/>
        <w:numPr>
          <w:ilvl w:val="0"/>
          <w:numId w:val="30"/>
        </w:numPr>
        <w:rPr>
          <w:lang w:val="en-AU"/>
        </w:rPr>
      </w:pPr>
      <w:r w:rsidRPr="003A3F88">
        <w:rPr>
          <w:lang w:val="en-AU"/>
        </w:rPr>
        <w:t>Providing your feedback in an alternative format, including New Zealand Sign Language (NZSL), audio, video, or another accessible format, by contacting </w:t>
      </w:r>
      <w:hyperlink r:id="rId17" w:tgtFrame="_blank" w:tooltip="mailto:TeachingStandards@education.govt.nz" w:history="1">
        <w:r w:rsidRPr="003A3F88">
          <w:rPr>
            <w:rStyle w:val="Hyperlink"/>
          </w:rPr>
          <w:t>TeachingStandards@education.govt.nz</w:t>
        </w:r>
      </w:hyperlink>
      <w:r w:rsidRPr="003A3F88">
        <w:rPr>
          <w:lang w:val="en-AU"/>
        </w:rPr>
        <w:t>. </w:t>
      </w:r>
      <w:r w:rsidRPr="003A3F88">
        <w:rPr>
          <w:lang w:val="en-US"/>
        </w:rPr>
        <w:t>  </w:t>
      </w:r>
    </w:p>
    <w:p w14:paraId="5694E16C" w14:textId="61B4EE1A" w:rsidR="00206587" w:rsidRDefault="00206587" w:rsidP="00206587">
      <w:pPr>
        <w:pStyle w:val="USBodyText"/>
      </w:pPr>
      <w:r w:rsidRPr="003A3F88">
        <w:rPr>
          <w:lang w:val="en-AU"/>
        </w:rPr>
        <w:t>For more information about the review, including supporting documents and accessible formats, visit the </w:t>
      </w:r>
      <w:r w:rsidR="004B43FA">
        <w:rPr>
          <w:lang w:val="en-AU"/>
        </w:rPr>
        <w:t xml:space="preserve">ITE Programme Requirements Review webpage: </w:t>
      </w:r>
      <w:hyperlink r:id="rId18" w:history="1">
        <w:r w:rsidR="004B43FA" w:rsidRPr="00AC6753">
          <w:rPr>
            <w:rStyle w:val="Hyperlink"/>
          </w:rPr>
          <w:t>https://www.education.govt.nz/have-your-say/have-your-say-review-initial-teacher-education-programme-requirements/details</w:t>
        </w:r>
      </w:hyperlink>
      <w:r>
        <w:t xml:space="preserve"> </w:t>
      </w:r>
      <w:r w:rsidR="004B43FA">
        <w:t>or</w:t>
      </w:r>
      <w:r>
        <w:t xml:space="preserve">: </w:t>
      </w:r>
      <w:hyperlink r:id="rId19" w:history="1">
        <w:r w:rsidRPr="00286F04">
          <w:rPr>
            <w:rStyle w:val="Hyperlink"/>
            <w:lang w:val="en-AU"/>
          </w:rPr>
          <w:t>https://www.education.govt.nz/ite-review</w:t>
        </w:r>
      </w:hyperlink>
      <w:r w:rsidRPr="004F34BF">
        <w:rPr>
          <w:lang w:val="en-AU"/>
        </w:rPr>
        <w:t>.</w:t>
      </w:r>
    </w:p>
    <w:sectPr w:rsidR="00206587" w:rsidSect="00EC6BF3">
      <w:headerReference w:type="even" r:id="rId20"/>
      <w:headerReference w:type="default" r:id="rId21"/>
      <w:footerReference w:type="even" r:id="rId22"/>
      <w:footerReference w:type="default" r:id="rId23"/>
      <w:headerReference w:type="first" r:id="rId24"/>
      <w:footerReference w:type="first" r:id="rId25"/>
      <w:pgSz w:w="11906" w:h="16838"/>
      <w:pgMar w:top="2268" w:right="1418" w:bottom="226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514C7EB" w14:textId="77777777" w:rsidR="00FA32FF" w:rsidRDefault="00FA32FF" w:rsidP="00365F70">
      <w:pPr>
        <w:spacing w:after="0" w:line="240" w:lineRule="auto"/>
      </w:pPr>
      <w:r>
        <w:separator/>
      </w:r>
    </w:p>
  </w:endnote>
  <w:endnote w:type="continuationSeparator" w:id="0">
    <w:p w14:paraId="3D5D3D7E" w14:textId="77777777" w:rsidR="00FA32FF" w:rsidRDefault="00FA32FF" w:rsidP="00365F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era Pro">
    <w:altName w:val="Calibri"/>
    <w:panose1 w:val="020B0604020202020204"/>
    <w:charset w:val="00"/>
    <w:family w:val="modern"/>
    <w:pitch w:val="variable"/>
    <w:sig w:usb0="00000287" w:usb1="00000001" w:usb2="00000000" w:usb3="00000000" w:csb0="0000009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SimHei">
    <w:altName w:val="黑体"/>
    <w:panose1 w:val="0201060906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511518640"/>
      <w:docPartObj>
        <w:docPartGallery w:val="Page Numbers (Bottom of Page)"/>
        <w:docPartUnique/>
      </w:docPartObj>
    </w:sdtPr>
    <w:sdtContent>
      <w:p w14:paraId="04D26583" w14:textId="385FEC2E" w:rsidR="00C205FA" w:rsidRDefault="00C205FA" w:rsidP="00AC675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17D29608" w14:textId="77777777" w:rsidR="00C205FA" w:rsidRDefault="00C205FA" w:rsidP="00C205F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3886559"/>
      <w:docPartObj>
        <w:docPartGallery w:val="Page Numbers (Bottom of Page)"/>
        <w:docPartUnique/>
      </w:docPartObj>
    </w:sdtPr>
    <w:sdtContent>
      <w:p w14:paraId="7517C94A" w14:textId="3660FD7E" w:rsidR="00C205FA" w:rsidRDefault="00C205FA" w:rsidP="00AC675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0B0FB823" w14:textId="77777777" w:rsidR="00C205FA" w:rsidRDefault="00C205FA" w:rsidP="00C205FA">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B5D5DAD" w14:textId="77777777" w:rsidR="00CD0E62" w:rsidRDefault="00CD0E6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D2FAAAB" w14:textId="77777777" w:rsidR="00FA32FF" w:rsidRDefault="00FA32FF" w:rsidP="00365F70">
      <w:pPr>
        <w:spacing w:after="0" w:line="240" w:lineRule="auto"/>
      </w:pPr>
      <w:r>
        <w:separator/>
      </w:r>
    </w:p>
  </w:footnote>
  <w:footnote w:type="continuationSeparator" w:id="0">
    <w:p w14:paraId="33BC5FC5" w14:textId="77777777" w:rsidR="00FA32FF" w:rsidRDefault="00FA32FF" w:rsidP="00365F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D50AEB1" w14:textId="53D26F6B" w:rsidR="00365F70" w:rsidRDefault="00FA32FF">
    <w:pPr>
      <w:pStyle w:val="Header"/>
    </w:pPr>
    <w:r>
      <w:rPr>
        <w:noProof/>
      </w:rPr>
      <w:pict w14:anchorId="29492CF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504454" o:spid="_x0000_s1026" type="#_x0000_t136" alt="" style="position:absolute;left:0;text-align:left;margin-left:0;margin-top:0;width:456.7pt;height:182.65pt;rotation:315;z-index:-251658239;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DBF71A7" w14:textId="77777777" w:rsidR="00CD0E62" w:rsidRDefault="00CD0E6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D4E7083" w14:textId="07039BA3" w:rsidR="00365F70" w:rsidRDefault="00FA32FF">
    <w:pPr>
      <w:pStyle w:val="Header"/>
    </w:pPr>
    <w:r>
      <w:rPr>
        <w:noProof/>
      </w:rPr>
      <w:pict w14:anchorId="6056897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504453" o:spid="_x0000_s1025" type="#_x0000_t136" alt="" style="position:absolute;left:0;text-align:left;margin-left:0;margin-top:0;width:456.7pt;height:182.65pt;rotation:315;z-index:-25165824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41E403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A56AC74"/>
    <w:lvl w:ilvl="0">
      <w:start w:val="1"/>
      <w:numFmt w:val="decimal"/>
      <w:pStyle w:val="ListNumber4"/>
      <w:lvlText w:val="%1."/>
      <w:lvlJc w:val="left"/>
      <w:pPr>
        <w:tabs>
          <w:tab w:val="num" w:pos="1209"/>
        </w:tabs>
        <w:ind w:left="1209" w:hanging="360"/>
      </w:pPr>
    </w:lvl>
  </w:abstractNum>
  <w:abstractNum w:abstractNumId="2" w15:restartNumberingAfterBreak="0">
    <w:nsid w:val="FFFFFF7F"/>
    <w:multiLevelType w:val="singleLevel"/>
    <w:tmpl w:val="4D705A82"/>
    <w:lvl w:ilvl="0">
      <w:start w:val="1"/>
      <w:numFmt w:val="decimal"/>
      <w:pStyle w:val="ListNumber2"/>
      <w:lvlText w:val="%1."/>
      <w:lvlJc w:val="left"/>
      <w:pPr>
        <w:tabs>
          <w:tab w:val="num" w:pos="643"/>
        </w:tabs>
        <w:ind w:left="643" w:hanging="360"/>
      </w:pPr>
    </w:lvl>
  </w:abstractNum>
  <w:abstractNum w:abstractNumId="3" w15:restartNumberingAfterBreak="0">
    <w:nsid w:val="FFFFFF80"/>
    <w:multiLevelType w:val="singleLevel"/>
    <w:tmpl w:val="960AA954"/>
    <w:lvl w:ilvl="0">
      <w:start w:val="1"/>
      <w:numFmt w:val="bullet"/>
      <w:pStyle w:val="ListBullet5"/>
      <w:lvlText w:val=""/>
      <w:lvlJc w:val="left"/>
      <w:pPr>
        <w:tabs>
          <w:tab w:val="num" w:pos="1492"/>
        </w:tabs>
        <w:ind w:left="1492" w:hanging="360"/>
      </w:pPr>
      <w:rPr>
        <w:rFonts w:ascii="Symbol" w:hAnsi="Symbol" w:hint="default"/>
      </w:rPr>
    </w:lvl>
  </w:abstractNum>
  <w:abstractNum w:abstractNumId="4" w15:restartNumberingAfterBreak="0">
    <w:nsid w:val="FFFFFF81"/>
    <w:multiLevelType w:val="singleLevel"/>
    <w:tmpl w:val="9510F2E6"/>
    <w:lvl w:ilvl="0">
      <w:start w:val="1"/>
      <w:numFmt w:val="bullet"/>
      <w:pStyle w:val="ListBullet4"/>
      <w:lvlText w:val=""/>
      <w:lvlJc w:val="left"/>
      <w:pPr>
        <w:tabs>
          <w:tab w:val="num" w:pos="1209"/>
        </w:tabs>
        <w:ind w:left="1209" w:hanging="360"/>
      </w:pPr>
      <w:rPr>
        <w:rFonts w:ascii="Symbol" w:hAnsi="Symbol" w:hint="default"/>
      </w:rPr>
    </w:lvl>
  </w:abstractNum>
  <w:abstractNum w:abstractNumId="5" w15:restartNumberingAfterBreak="0">
    <w:nsid w:val="FFFFFF82"/>
    <w:multiLevelType w:val="singleLevel"/>
    <w:tmpl w:val="E9E6CE94"/>
    <w:lvl w:ilvl="0">
      <w:start w:val="1"/>
      <w:numFmt w:val="bullet"/>
      <w:pStyle w:val="ListBullet3"/>
      <w:lvlText w:val=""/>
      <w:lvlJc w:val="left"/>
      <w:pPr>
        <w:tabs>
          <w:tab w:val="num" w:pos="926"/>
        </w:tabs>
        <w:ind w:left="926" w:hanging="360"/>
      </w:pPr>
      <w:rPr>
        <w:rFonts w:ascii="Symbol" w:hAnsi="Symbol" w:hint="default"/>
      </w:rPr>
    </w:lvl>
  </w:abstractNum>
  <w:abstractNum w:abstractNumId="6" w15:restartNumberingAfterBreak="0">
    <w:nsid w:val="FFFFFF83"/>
    <w:multiLevelType w:val="singleLevel"/>
    <w:tmpl w:val="68F627AA"/>
    <w:lvl w:ilvl="0">
      <w:start w:val="1"/>
      <w:numFmt w:val="bullet"/>
      <w:pStyle w:val="ListBullet2"/>
      <w:lvlText w:val=""/>
      <w:lvlJc w:val="left"/>
      <w:pPr>
        <w:tabs>
          <w:tab w:val="num" w:pos="643"/>
        </w:tabs>
        <w:ind w:left="643" w:hanging="360"/>
      </w:pPr>
      <w:rPr>
        <w:rFonts w:ascii="Symbol" w:hAnsi="Symbol" w:hint="default"/>
      </w:rPr>
    </w:lvl>
  </w:abstractNum>
  <w:abstractNum w:abstractNumId="7" w15:restartNumberingAfterBreak="0">
    <w:nsid w:val="FFFFFF88"/>
    <w:multiLevelType w:val="singleLevel"/>
    <w:tmpl w:val="4008CF48"/>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AAE0E004"/>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07005DB"/>
    <w:multiLevelType w:val="multilevel"/>
    <w:tmpl w:val="2A5C92AE"/>
    <w:lvl w:ilvl="0">
      <w:start w:val="1"/>
      <w:numFmt w:val="decimal"/>
      <w:pStyle w:val="TSNumber1"/>
      <w:lvlText w:val="%1"/>
      <w:lvlJc w:val="left"/>
      <w:pPr>
        <w:tabs>
          <w:tab w:val="num" w:pos="215"/>
        </w:tabs>
        <w:ind w:left="215" w:hanging="215"/>
      </w:pPr>
      <w:rPr>
        <w:rFonts w:hint="default"/>
      </w:rPr>
    </w:lvl>
    <w:lvl w:ilvl="1">
      <w:start w:val="1"/>
      <w:numFmt w:val="lowerLetter"/>
      <w:pStyle w:val="TSNumbera"/>
      <w:lvlText w:val="%2"/>
      <w:lvlJc w:val="left"/>
      <w:pPr>
        <w:tabs>
          <w:tab w:val="num" w:pos="425"/>
        </w:tabs>
        <w:ind w:left="425" w:hanging="210"/>
      </w:pPr>
      <w:rPr>
        <w:rFonts w:hint="default"/>
      </w:rPr>
    </w:lvl>
    <w:lvl w:ilvl="2">
      <w:start w:val="1"/>
      <w:numFmt w:val="lowerRoman"/>
      <w:pStyle w:val="TSNumberi"/>
      <w:lvlText w:val="%3"/>
      <w:lvlJc w:val="left"/>
      <w:pPr>
        <w:tabs>
          <w:tab w:val="num" w:pos="641"/>
        </w:tabs>
        <w:ind w:left="641" w:hanging="216"/>
      </w:pPr>
      <w:rPr>
        <w:rFonts w:hint="default"/>
      </w:rPr>
    </w:lvl>
    <w:lvl w:ilvl="3">
      <w:start w:val="1"/>
      <w:numFmt w:val="none"/>
      <w:suff w:val="nothing"/>
      <w:lvlText w:val=""/>
      <w:lvlJc w:val="left"/>
      <w:pPr>
        <w:ind w:left="641" w:firstLine="0"/>
      </w:pPr>
      <w:rPr>
        <w:rFonts w:hint="default"/>
      </w:rPr>
    </w:lvl>
    <w:lvl w:ilvl="4">
      <w:start w:val="1"/>
      <w:numFmt w:val="none"/>
      <w:suff w:val="nothing"/>
      <w:lvlText w:val=""/>
      <w:lvlJc w:val="left"/>
      <w:pPr>
        <w:ind w:left="641" w:firstLine="0"/>
      </w:pPr>
      <w:rPr>
        <w:rFonts w:hint="default"/>
      </w:rPr>
    </w:lvl>
    <w:lvl w:ilvl="5">
      <w:start w:val="1"/>
      <w:numFmt w:val="none"/>
      <w:suff w:val="nothing"/>
      <w:lvlText w:val=""/>
      <w:lvlJc w:val="left"/>
      <w:pPr>
        <w:ind w:left="641" w:firstLine="0"/>
      </w:pPr>
      <w:rPr>
        <w:rFonts w:hint="default"/>
      </w:rPr>
    </w:lvl>
    <w:lvl w:ilvl="6">
      <w:start w:val="1"/>
      <w:numFmt w:val="none"/>
      <w:suff w:val="nothing"/>
      <w:lvlText w:val=""/>
      <w:lvlJc w:val="left"/>
      <w:pPr>
        <w:ind w:left="641" w:firstLine="0"/>
      </w:pPr>
      <w:rPr>
        <w:rFonts w:hint="default"/>
      </w:rPr>
    </w:lvl>
    <w:lvl w:ilvl="7">
      <w:start w:val="1"/>
      <w:numFmt w:val="none"/>
      <w:suff w:val="nothing"/>
      <w:lvlText w:val=""/>
      <w:lvlJc w:val="left"/>
      <w:pPr>
        <w:ind w:left="641" w:firstLine="0"/>
      </w:pPr>
      <w:rPr>
        <w:rFonts w:hint="default"/>
      </w:rPr>
    </w:lvl>
    <w:lvl w:ilvl="8">
      <w:start w:val="1"/>
      <w:numFmt w:val="none"/>
      <w:suff w:val="nothing"/>
      <w:lvlText w:val=""/>
      <w:lvlJc w:val="left"/>
      <w:pPr>
        <w:ind w:left="641" w:firstLine="0"/>
      </w:pPr>
      <w:rPr>
        <w:rFonts w:hint="default"/>
      </w:rPr>
    </w:lvl>
  </w:abstractNum>
  <w:abstractNum w:abstractNumId="10" w15:restartNumberingAfterBreak="0">
    <w:nsid w:val="02662EE1"/>
    <w:multiLevelType w:val="multilevel"/>
    <w:tmpl w:val="E3EA03E4"/>
    <w:lvl w:ilvl="0">
      <w:start w:val="1"/>
      <w:numFmt w:val="bullet"/>
      <w:pStyle w:val="TSBullet1"/>
      <w:lvlText w:val=""/>
      <w:lvlJc w:val="left"/>
      <w:pPr>
        <w:tabs>
          <w:tab w:val="num" w:pos="215"/>
        </w:tabs>
        <w:ind w:left="215" w:hanging="215"/>
      </w:pPr>
      <w:rPr>
        <w:rFonts w:ascii="Symbol" w:hAnsi="Symbol" w:hint="default"/>
      </w:rPr>
    </w:lvl>
    <w:lvl w:ilvl="1">
      <w:start w:val="1"/>
      <w:numFmt w:val="bullet"/>
      <w:pStyle w:val="TSBullet2"/>
      <w:lvlText w:val="–"/>
      <w:lvlJc w:val="left"/>
      <w:pPr>
        <w:tabs>
          <w:tab w:val="num" w:pos="425"/>
        </w:tabs>
        <w:ind w:left="425" w:hanging="210"/>
      </w:pPr>
      <w:rPr>
        <w:rFonts w:ascii="Cera Pro" w:hAnsi="Cera Pro" w:hint="default"/>
      </w:rPr>
    </w:lvl>
    <w:lvl w:ilvl="2">
      <w:start w:val="1"/>
      <w:numFmt w:val="bullet"/>
      <w:pStyle w:val="TSBullet3"/>
      <w:lvlText w:val=""/>
      <w:lvlJc w:val="left"/>
      <w:pPr>
        <w:tabs>
          <w:tab w:val="num" w:pos="641"/>
        </w:tabs>
        <w:ind w:left="641" w:hanging="216"/>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1E8463A5"/>
    <w:multiLevelType w:val="multilevel"/>
    <w:tmpl w:val="078267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F7F10F8"/>
    <w:multiLevelType w:val="multilevel"/>
    <w:tmpl w:val="BDF4AC7E"/>
    <w:lvl w:ilvl="0">
      <w:start w:val="1"/>
      <w:numFmt w:val="decimal"/>
      <w:pStyle w:val="USNotes"/>
      <w:lvlText w:val="%1"/>
      <w:lvlJc w:val="left"/>
      <w:pPr>
        <w:tabs>
          <w:tab w:val="num" w:pos="215"/>
        </w:tabs>
        <w:ind w:left="215" w:hanging="215"/>
      </w:pPr>
      <w:rPr>
        <w:rFonts w:hint="default"/>
      </w:rPr>
    </w:lvl>
    <w:lvl w:ilvl="1">
      <w:start w:val="1"/>
      <w:numFmt w:val="none"/>
      <w:suff w:val="nothing"/>
      <w:lvlText w:val=""/>
      <w:lvlJc w:val="left"/>
      <w:pPr>
        <w:ind w:left="215"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228F0400"/>
    <w:multiLevelType w:val="hybridMultilevel"/>
    <w:tmpl w:val="5D82E2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3A2248B"/>
    <w:multiLevelType w:val="multilevel"/>
    <w:tmpl w:val="F9DE42FE"/>
    <w:lvl w:ilvl="0">
      <w:start w:val="1"/>
      <w:numFmt w:val="bullet"/>
      <w:pStyle w:val="USBullet1"/>
      <w:lvlText w:val=""/>
      <w:lvlJc w:val="left"/>
      <w:pPr>
        <w:tabs>
          <w:tab w:val="num" w:pos="425"/>
        </w:tabs>
        <w:ind w:left="425" w:hanging="425"/>
      </w:pPr>
      <w:rPr>
        <w:rFonts w:ascii="Symbol" w:hAnsi="Symbol" w:hint="default"/>
      </w:rPr>
    </w:lvl>
    <w:lvl w:ilvl="1">
      <w:start w:val="1"/>
      <w:numFmt w:val="bullet"/>
      <w:pStyle w:val="USBullet2"/>
      <w:lvlText w:val="­"/>
      <w:lvlJc w:val="left"/>
      <w:pPr>
        <w:tabs>
          <w:tab w:val="num" w:pos="851"/>
        </w:tabs>
        <w:ind w:left="851" w:hanging="426"/>
      </w:pPr>
      <w:rPr>
        <w:rFonts w:ascii="Courier New" w:hAnsi="Courier New" w:hint="default"/>
      </w:rPr>
    </w:lvl>
    <w:lvl w:ilvl="2">
      <w:start w:val="1"/>
      <w:numFmt w:val="bullet"/>
      <w:pStyle w:val="USBullet3"/>
      <w:lvlText w:val=""/>
      <w:lvlJc w:val="left"/>
      <w:pPr>
        <w:tabs>
          <w:tab w:val="num" w:pos="1276"/>
        </w:tabs>
        <w:ind w:left="1276" w:hanging="425"/>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36C13FFD"/>
    <w:multiLevelType w:val="multilevel"/>
    <w:tmpl w:val="C5BC39EA"/>
    <w:lvl w:ilvl="0">
      <w:start w:val="1"/>
      <w:numFmt w:val="decimal"/>
      <w:pStyle w:val="USNumber1"/>
      <w:lvlText w:val="%1."/>
      <w:lvlJc w:val="left"/>
      <w:pPr>
        <w:tabs>
          <w:tab w:val="num" w:pos="425"/>
        </w:tabs>
        <w:ind w:left="425" w:hanging="425"/>
      </w:pPr>
      <w:rPr>
        <w:rFonts w:hint="default"/>
      </w:rPr>
    </w:lvl>
    <w:lvl w:ilvl="1">
      <w:start w:val="1"/>
      <w:numFmt w:val="lowerLetter"/>
      <w:pStyle w:val="USNumbera"/>
      <w:lvlText w:val="%2."/>
      <w:lvlJc w:val="left"/>
      <w:pPr>
        <w:tabs>
          <w:tab w:val="num" w:pos="851"/>
        </w:tabs>
        <w:ind w:left="851" w:hanging="426"/>
      </w:pPr>
      <w:rPr>
        <w:rFonts w:hint="default"/>
      </w:rPr>
    </w:lvl>
    <w:lvl w:ilvl="2">
      <w:start w:val="1"/>
      <w:numFmt w:val="lowerRoman"/>
      <w:pStyle w:val="USNumberi"/>
      <w:lvlText w:val="%3."/>
      <w:lvlJc w:val="left"/>
      <w:pPr>
        <w:tabs>
          <w:tab w:val="num" w:pos="1276"/>
        </w:tabs>
        <w:ind w:left="1276" w:hanging="425"/>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15:restartNumberingAfterBreak="0">
    <w:nsid w:val="38833290"/>
    <w:multiLevelType w:val="multilevel"/>
    <w:tmpl w:val="66E61964"/>
    <w:lvl w:ilvl="0">
      <w:start w:val="1"/>
      <w:numFmt w:val="decimal"/>
      <w:pStyle w:val="NHHeading1"/>
      <w:lvlText w:val="%1"/>
      <w:lvlJc w:val="left"/>
      <w:pPr>
        <w:tabs>
          <w:tab w:val="num" w:pos="851"/>
        </w:tabs>
        <w:ind w:left="851" w:hanging="851"/>
      </w:pPr>
      <w:rPr>
        <w:rFonts w:hint="default"/>
      </w:rPr>
    </w:lvl>
    <w:lvl w:ilvl="1">
      <w:start w:val="1"/>
      <w:numFmt w:val="decimal"/>
      <w:pStyle w:val="NHHeading2"/>
      <w:lvlText w:val="%1.%2"/>
      <w:lvlJc w:val="left"/>
      <w:pPr>
        <w:tabs>
          <w:tab w:val="num" w:pos="851"/>
        </w:tabs>
        <w:ind w:left="851" w:hanging="851"/>
      </w:pPr>
      <w:rPr>
        <w:rFonts w:hint="default"/>
      </w:rPr>
    </w:lvl>
    <w:lvl w:ilvl="2">
      <w:start w:val="1"/>
      <w:numFmt w:val="decimal"/>
      <w:pStyle w:val="NHHeading3"/>
      <w:lvlText w:val="%1.%2.%3"/>
      <w:lvlJc w:val="left"/>
      <w:pPr>
        <w:tabs>
          <w:tab w:val="num" w:pos="851"/>
        </w:tabs>
        <w:ind w:left="851" w:hanging="851"/>
      </w:pPr>
      <w:rPr>
        <w:rFonts w:hint="default"/>
      </w:rPr>
    </w:lvl>
    <w:lvl w:ilvl="3">
      <w:start w:val="1"/>
      <w:numFmt w:val="none"/>
      <w:pStyle w:val="NHHeading4"/>
      <w:suff w:val="nothing"/>
      <w:lvlText w:val=""/>
      <w:lvlJc w:val="left"/>
      <w:pPr>
        <w:ind w:left="0" w:firstLine="0"/>
      </w:pPr>
      <w:rPr>
        <w:rFonts w:hint="default"/>
      </w:rPr>
    </w:lvl>
    <w:lvl w:ilvl="4">
      <w:start w:val="1"/>
      <w:numFmt w:val="none"/>
      <w:pStyle w:val="NHHeading5"/>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17" w15:restartNumberingAfterBreak="0">
    <w:nsid w:val="3CCC2705"/>
    <w:multiLevelType w:val="multilevel"/>
    <w:tmpl w:val="01848BE2"/>
    <w:lvl w:ilvl="0">
      <w:start w:val="1"/>
      <w:numFmt w:val="decimal"/>
      <w:pStyle w:val="ApxHeading1"/>
      <w:suff w:val="nothing"/>
      <w:lvlText w:val="Appendix %1"/>
      <w:lvlJc w:val="left"/>
      <w:pPr>
        <w:ind w:left="0" w:firstLine="0"/>
      </w:pPr>
      <w:rPr>
        <w:rFonts w:hint="default"/>
      </w:rPr>
    </w:lvl>
    <w:lvl w:ilvl="1">
      <w:start w:val="1"/>
      <w:numFmt w:val="none"/>
      <w:suff w:val="nothing"/>
      <w:lvlText w:val=""/>
      <w:lvlJc w:val="left"/>
      <w:pPr>
        <w:ind w:left="142" w:firstLine="0"/>
      </w:pPr>
      <w:rPr>
        <w:rFonts w:hint="default"/>
      </w:rPr>
    </w:lvl>
    <w:lvl w:ilvl="2">
      <w:start w:val="1"/>
      <w:numFmt w:val="none"/>
      <w:suff w:val="nothing"/>
      <w:lvlText w:val=""/>
      <w:lvlJc w:val="left"/>
      <w:pPr>
        <w:ind w:left="142" w:firstLine="0"/>
      </w:pPr>
      <w:rPr>
        <w:rFonts w:hint="default"/>
      </w:rPr>
    </w:lvl>
    <w:lvl w:ilvl="3">
      <w:start w:val="1"/>
      <w:numFmt w:val="none"/>
      <w:suff w:val="nothing"/>
      <w:lvlText w:val=""/>
      <w:lvlJc w:val="left"/>
      <w:pPr>
        <w:ind w:left="142" w:firstLine="0"/>
      </w:pPr>
      <w:rPr>
        <w:rFonts w:hint="default"/>
      </w:rPr>
    </w:lvl>
    <w:lvl w:ilvl="4">
      <w:start w:val="1"/>
      <w:numFmt w:val="none"/>
      <w:suff w:val="nothing"/>
      <w:lvlText w:val=""/>
      <w:lvlJc w:val="left"/>
      <w:pPr>
        <w:ind w:left="142" w:firstLine="0"/>
      </w:pPr>
      <w:rPr>
        <w:rFonts w:hint="default"/>
      </w:rPr>
    </w:lvl>
    <w:lvl w:ilvl="5">
      <w:start w:val="1"/>
      <w:numFmt w:val="none"/>
      <w:suff w:val="nothing"/>
      <w:lvlText w:val=""/>
      <w:lvlJc w:val="left"/>
      <w:pPr>
        <w:ind w:left="142" w:firstLine="0"/>
      </w:pPr>
      <w:rPr>
        <w:rFonts w:hint="default"/>
      </w:rPr>
    </w:lvl>
    <w:lvl w:ilvl="6">
      <w:start w:val="1"/>
      <w:numFmt w:val="none"/>
      <w:suff w:val="nothing"/>
      <w:lvlText w:val=""/>
      <w:lvlJc w:val="left"/>
      <w:pPr>
        <w:ind w:left="142" w:firstLine="0"/>
      </w:pPr>
      <w:rPr>
        <w:rFonts w:hint="default"/>
      </w:rPr>
    </w:lvl>
    <w:lvl w:ilvl="7">
      <w:start w:val="1"/>
      <w:numFmt w:val="none"/>
      <w:suff w:val="nothing"/>
      <w:lvlText w:val=""/>
      <w:lvlJc w:val="left"/>
      <w:pPr>
        <w:ind w:left="142" w:firstLine="0"/>
      </w:pPr>
      <w:rPr>
        <w:rFonts w:hint="default"/>
      </w:rPr>
    </w:lvl>
    <w:lvl w:ilvl="8">
      <w:start w:val="1"/>
      <w:numFmt w:val="none"/>
      <w:suff w:val="nothing"/>
      <w:lvlText w:val=""/>
      <w:lvlJc w:val="left"/>
      <w:pPr>
        <w:ind w:left="142" w:firstLine="0"/>
      </w:pPr>
      <w:rPr>
        <w:rFonts w:hint="default"/>
      </w:rPr>
    </w:lvl>
  </w:abstractNum>
  <w:abstractNum w:abstractNumId="18" w15:restartNumberingAfterBreak="0">
    <w:nsid w:val="41227B13"/>
    <w:multiLevelType w:val="multilevel"/>
    <w:tmpl w:val="6D106928"/>
    <w:lvl w:ilvl="0">
      <w:start w:val="1"/>
      <w:numFmt w:val="bullet"/>
      <w:pStyle w:val="TSMixedB2"/>
      <w:lvlText w:val=""/>
      <w:lvlJc w:val="left"/>
      <w:pPr>
        <w:tabs>
          <w:tab w:val="num" w:pos="425"/>
        </w:tabs>
        <w:ind w:left="425" w:hanging="210"/>
      </w:pPr>
      <w:rPr>
        <w:rFonts w:ascii="Symbol" w:hAnsi="Symbol" w:hint="default"/>
        <w:color w:val="auto"/>
        <w:sz w:val="16"/>
      </w:rPr>
    </w:lvl>
    <w:lvl w:ilvl="1">
      <w:start w:val="1"/>
      <w:numFmt w:val="bullet"/>
      <w:pStyle w:val="TSMixedB3"/>
      <w:lvlText w:val="-"/>
      <w:lvlJc w:val="left"/>
      <w:pPr>
        <w:tabs>
          <w:tab w:val="num" w:pos="641"/>
        </w:tabs>
        <w:ind w:left="641" w:hanging="216"/>
      </w:pPr>
      <w:rPr>
        <w:rFonts w:ascii="Courier New" w:hAnsi="Courier New" w:hint="default"/>
      </w:rPr>
    </w:lvl>
    <w:lvl w:ilvl="2">
      <w:start w:val="1"/>
      <w:numFmt w:val="none"/>
      <w:suff w:val="nothing"/>
      <w:lvlText w:val=""/>
      <w:lvlJc w:val="left"/>
      <w:pPr>
        <w:ind w:left="641" w:firstLine="0"/>
      </w:pPr>
      <w:rPr>
        <w:rFonts w:hint="default"/>
      </w:rPr>
    </w:lvl>
    <w:lvl w:ilvl="3">
      <w:start w:val="1"/>
      <w:numFmt w:val="none"/>
      <w:suff w:val="nothing"/>
      <w:lvlText w:val=""/>
      <w:lvlJc w:val="left"/>
      <w:pPr>
        <w:ind w:left="641" w:firstLine="0"/>
      </w:pPr>
      <w:rPr>
        <w:rFonts w:hint="default"/>
      </w:rPr>
    </w:lvl>
    <w:lvl w:ilvl="4">
      <w:start w:val="1"/>
      <w:numFmt w:val="none"/>
      <w:suff w:val="nothing"/>
      <w:lvlText w:val=""/>
      <w:lvlJc w:val="left"/>
      <w:pPr>
        <w:ind w:left="641" w:firstLine="0"/>
      </w:pPr>
      <w:rPr>
        <w:rFonts w:hint="default"/>
      </w:rPr>
    </w:lvl>
    <w:lvl w:ilvl="5">
      <w:start w:val="1"/>
      <w:numFmt w:val="none"/>
      <w:suff w:val="nothing"/>
      <w:lvlText w:val=""/>
      <w:lvlJc w:val="left"/>
      <w:pPr>
        <w:ind w:left="641" w:firstLine="0"/>
      </w:pPr>
      <w:rPr>
        <w:rFonts w:hint="default"/>
      </w:rPr>
    </w:lvl>
    <w:lvl w:ilvl="6">
      <w:start w:val="1"/>
      <w:numFmt w:val="none"/>
      <w:suff w:val="nothing"/>
      <w:lvlText w:val=""/>
      <w:lvlJc w:val="left"/>
      <w:pPr>
        <w:ind w:left="641" w:firstLine="0"/>
      </w:pPr>
      <w:rPr>
        <w:rFonts w:hint="default"/>
      </w:rPr>
    </w:lvl>
    <w:lvl w:ilvl="7">
      <w:start w:val="1"/>
      <w:numFmt w:val="none"/>
      <w:suff w:val="nothing"/>
      <w:lvlText w:val=""/>
      <w:lvlJc w:val="left"/>
      <w:pPr>
        <w:ind w:left="641" w:firstLine="0"/>
      </w:pPr>
      <w:rPr>
        <w:rFonts w:hint="default"/>
      </w:rPr>
    </w:lvl>
    <w:lvl w:ilvl="8">
      <w:start w:val="1"/>
      <w:numFmt w:val="none"/>
      <w:suff w:val="nothing"/>
      <w:lvlText w:val=""/>
      <w:lvlJc w:val="left"/>
      <w:pPr>
        <w:ind w:left="641" w:firstLine="0"/>
      </w:pPr>
      <w:rPr>
        <w:rFonts w:hint="default"/>
      </w:rPr>
    </w:lvl>
  </w:abstractNum>
  <w:abstractNum w:abstractNumId="19" w15:restartNumberingAfterBreak="0">
    <w:nsid w:val="49452C05"/>
    <w:multiLevelType w:val="multilevel"/>
    <w:tmpl w:val="6A9204BE"/>
    <w:lvl w:ilvl="0">
      <w:start w:val="1"/>
      <w:numFmt w:val="decimal"/>
      <w:pStyle w:val="LnHeading1"/>
      <w:lvlText w:val="%1"/>
      <w:lvlJc w:val="left"/>
      <w:pPr>
        <w:tabs>
          <w:tab w:val="num" w:pos="851"/>
        </w:tabs>
        <w:ind w:left="851" w:hanging="851"/>
      </w:pPr>
      <w:rPr>
        <w:rFonts w:hint="default"/>
      </w:rPr>
    </w:lvl>
    <w:lvl w:ilvl="1">
      <w:start w:val="1"/>
      <w:numFmt w:val="decimal"/>
      <w:pStyle w:val="LNPara2"/>
      <w:lvlText w:val="%1.%2"/>
      <w:lvlJc w:val="left"/>
      <w:pPr>
        <w:tabs>
          <w:tab w:val="num" w:pos="851"/>
        </w:tabs>
        <w:ind w:left="851" w:hanging="851"/>
      </w:pPr>
      <w:rPr>
        <w:rFonts w:hint="default"/>
      </w:rPr>
    </w:lvl>
    <w:lvl w:ilvl="2">
      <w:start w:val="1"/>
      <w:numFmt w:val="decimal"/>
      <w:pStyle w:val="LNPara3"/>
      <w:lvlText w:val="%1.%2.%3"/>
      <w:lvlJc w:val="left"/>
      <w:pPr>
        <w:tabs>
          <w:tab w:val="num" w:pos="851"/>
        </w:tabs>
        <w:ind w:left="851" w:hanging="851"/>
      </w:pPr>
      <w:rPr>
        <w:rFonts w:hint="default"/>
      </w:rPr>
    </w:lvl>
    <w:lvl w:ilvl="3">
      <w:start w:val="1"/>
      <w:numFmt w:val="lowerLetter"/>
      <w:pStyle w:val="LNParaa"/>
      <w:lvlText w:val="%4"/>
      <w:lvlJc w:val="left"/>
      <w:pPr>
        <w:tabs>
          <w:tab w:val="num" w:pos="1276"/>
        </w:tabs>
        <w:ind w:left="1276" w:hanging="425"/>
      </w:pPr>
      <w:rPr>
        <w:rFonts w:hint="default"/>
      </w:rPr>
    </w:lvl>
    <w:lvl w:ilvl="4">
      <w:start w:val="1"/>
      <w:numFmt w:val="lowerRoman"/>
      <w:pStyle w:val="LNParai"/>
      <w:lvlText w:val="%5"/>
      <w:lvlJc w:val="left"/>
      <w:pPr>
        <w:tabs>
          <w:tab w:val="num" w:pos="1701"/>
        </w:tabs>
        <w:ind w:left="1701" w:hanging="425"/>
      </w:pPr>
      <w:rPr>
        <w:rFonts w:hint="default"/>
      </w:rPr>
    </w:lvl>
    <w:lvl w:ilvl="5">
      <w:start w:val="1"/>
      <w:numFmt w:val="bullet"/>
      <w:pStyle w:val="LNParaB1"/>
      <w:lvlText w:val=""/>
      <w:lvlJc w:val="left"/>
      <w:pPr>
        <w:tabs>
          <w:tab w:val="num" w:pos="1276"/>
        </w:tabs>
        <w:ind w:left="1276" w:hanging="425"/>
      </w:pPr>
      <w:rPr>
        <w:rFonts w:ascii="Symbol" w:hAnsi="Symbol" w:hint="default"/>
        <w:color w:val="auto"/>
      </w:rPr>
    </w:lvl>
    <w:lvl w:ilvl="6">
      <w:start w:val="1"/>
      <w:numFmt w:val="bullet"/>
      <w:pStyle w:val="LNParaB2"/>
      <w:lvlText w:val="-"/>
      <w:lvlJc w:val="left"/>
      <w:pPr>
        <w:tabs>
          <w:tab w:val="num" w:pos="1701"/>
        </w:tabs>
        <w:ind w:left="1701" w:hanging="425"/>
      </w:pPr>
      <w:rPr>
        <w:rFonts w:ascii="Courier New" w:hAnsi="Courier New" w:hint="default"/>
      </w:rPr>
    </w:lvl>
    <w:lvl w:ilvl="7">
      <w:start w:val="1"/>
      <w:numFmt w:val="bullet"/>
      <w:pStyle w:val="LNParaB3"/>
      <w:lvlText w:val=""/>
      <w:lvlJc w:val="left"/>
      <w:pPr>
        <w:tabs>
          <w:tab w:val="num" w:pos="2126"/>
        </w:tabs>
        <w:ind w:left="2126" w:hanging="425"/>
      </w:pPr>
      <w:rPr>
        <w:rFonts w:ascii="Wingdings" w:hAnsi="Wingdings" w:hint="default"/>
      </w:rPr>
    </w:lvl>
    <w:lvl w:ilvl="8">
      <w:start w:val="1"/>
      <w:numFmt w:val="none"/>
      <w:suff w:val="nothing"/>
      <w:lvlText w:val=""/>
      <w:lvlJc w:val="left"/>
      <w:pPr>
        <w:ind w:left="2126" w:firstLine="0"/>
      </w:pPr>
      <w:rPr>
        <w:rFonts w:hint="default"/>
      </w:rPr>
    </w:lvl>
  </w:abstractNum>
  <w:abstractNum w:abstractNumId="20" w15:restartNumberingAfterBreak="0">
    <w:nsid w:val="4C203B34"/>
    <w:multiLevelType w:val="multilevel"/>
    <w:tmpl w:val="E6BC8096"/>
    <w:lvl w:ilvl="0">
      <w:start w:val="1"/>
      <w:numFmt w:val="decimal"/>
      <w:pStyle w:val="SNNumber1"/>
      <w:lvlText w:val="%1"/>
      <w:lvlJc w:val="left"/>
      <w:pPr>
        <w:tabs>
          <w:tab w:val="num" w:pos="851"/>
        </w:tabs>
        <w:ind w:left="851" w:hanging="851"/>
      </w:pPr>
      <w:rPr>
        <w:rFonts w:hint="default"/>
      </w:rPr>
    </w:lvl>
    <w:lvl w:ilvl="1">
      <w:start w:val="1"/>
      <w:numFmt w:val="lowerLetter"/>
      <w:pStyle w:val="SNParaa"/>
      <w:lvlText w:val="%2"/>
      <w:lvlJc w:val="left"/>
      <w:pPr>
        <w:tabs>
          <w:tab w:val="num" w:pos="1276"/>
        </w:tabs>
        <w:ind w:left="1276" w:hanging="425"/>
      </w:pPr>
      <w:rPr>
        <w:rFonts w:hint="default"/>
      </w:rPr>
    </w:lvl>
    <w:lvl w:ilvl="2">
      <w:start w:val="1"/>
      <w:numFmt w:val="lowerRoman"/>
      <w:pStyle w:val="SNParai"/>
      <w:lvlText w:val="%3"/>
      <w:lvlJc w:val="left"/>
      <w:pPr>
        <w:tabs>
          <w:tab w:val="num" w:pos="1276"/>
        </w:tabs>
        <w:ind w:left="1276" w:hanging="425"/>
      </w:pPr>
      <w:rPr>
        <w:rFonts w:hint="default"/>
      </w:rPr>
    </w:lvl>
    <w:lvl w:ilvl="3">
      <w:start w:val="1"/>
      <w:numFmt w:val="decimal"/>
      <w:pStyle w:val="SNPara1"/>
      <w:lvlText w:val="%4"/>
      <w:lvlJc w:val="left"/>
      <w:pPr>
        <w:tabs>
          <w:tab w:val="num" w:pos="1276"/>
        </w:tabs>
        <w:ind w:left="1276" w:hanging="425"/>
      </w:pPr>
      <w:rPr>
        <w:rFonts w:hint="default"/>
      </w:rPr>
    </w:lvl>
    <w:lvl w:ilvl="4">
      <w:start w:val="1"/>
      <w:numFmt w:val="bullet"/>
      <w:pStyle w:val="SNParaB1"/>
      <w:lvlText w:val=""/>
      <w:lvlJc w:val="left"/>
      <w:pPr>
        <w:tabs>
          <w:tab w:val="num" w:pos="1701"/>
        </w:tabs>
        <w:ind w:left="1701" w:hanging="425"/>
      </w:pPr>
      <w:rPr>
        <w:rFonts w:ascii="Symbol" w:hAnsi="Symbol" w:hint="default"/>
        <w:color w:val="auto"/>
      </w:rPr>
    </w:lvl>
    <w:lvl w:ilvl="5">
      <w:start w:val="1"/>
      <w:numFmt w:val="bullet"/>
      <w:pStyle w:val="SNParaB2"/>
      <w:lvlText w:val="-"/>
      <w:lvlJc w:val="left"/>
      <w:pPr>
        <w:tabs>
          <w:tab w:val="num" w:pos="2126"/>
        </w:tabs>
        <w:ind w:left="2126" w:hanging="425"/>
      </w:pPr>
      <w:rPr>
        <w:rFonts w:ascii="Courier New" w:hAnsi="Courier New" w:hint="default"/>
      </w:rPr>
    </w:lvl>
    <w:lvl w:ilvl="6">
      <w:start w:val="1"/>
      <w:numFmt w:val="none"/>
      <w:suff w:val="nothing"/>
      <w:lvlText w:val=""/>
      <w:lvlJc w:val="left"/>
      <w:pPr>
        <w:ind w:left="2126" w:firstLine="0"/>
      </w:pPr>
      <w:rPr>
        <w:rFonts w:hint="default"/>
      </w:rPr>
    </w:lvl>
    <w:lvl w:ilvl="7">
      <w:start w:val="1"/>
      <w:numFmt w:val="none"/>
      <w:suff w:val="nothing"/>
      <w:lvlText w:val=""/>
      <w:lvlJc w:val="left"/>
      <w:pPr>
        <w:ind w:left="2126" w:firstLine="0"/>
      </w:pPr>
      <w:rPr>
        <w:rFonts w:hint="default"/>
      </w:rPr>
    </w:lvl>
    <w:lvl w:ilvl="8">
      <w:start w:val="1"/>
      <w:numFmt w:val="none"/>
      <w:suff w:val="nothing"/>
      <w:lvlText w:val=""/>
      <w:lvlJc w:val="left"/>
      <w:pPr>
        <w:ind w:left="2126" w:firstLine="0"/>
      </w:pPr>
      <w:rPr>
        <w:rFonts w:hint="default"/>
      </w:rPr>
    </w:lvl>
  </w:abstractNum>
  <w:abstractNum w:abstractNumId="21" w15:restartNumberingAfterBreak="0">
    <w:nsid w:val="516F5E02"/>
    <w:multiLevelType w:val="multilevel"/>
    <w:tmpl w:val="B8D0B29C"/>
    <w:lvl w:ilvl="0">
      <w:start w:val="1"/>
      <w:numFmt w:val="bullet"/>
      <w:pStyle w:val="SNBullet1"/>
      <w:lvlText w:val=""/>
      <w:lvlJc w:val="left"/>
      <w:pPr>
        <w:tabs>
          <w:tab w:val="num" w:pos="1276"/>
        </w:tabs>
        <w:ind w:left="1276" w:hanging="425"/>
      </w:pPr>
      <w:rPr>
        <w:rFonts w:ascii="Symbol" w:hAnsi="Symbol" w:hint="default"/>
        <w:color w:val="auto"/>
      </w:rPr>
    </w:lvl>
    <w:lvl w:ilvl="1">
      <w:start w:val="1"/>
      <w:numFmt w:val="bullet"/>
      <w:pStyle w:val="SNBullet2"/>
      <w:lvlText w:val="-"/>
      <w:lvlJc w:val="left"/>
      <w:pPr>
        <w:tabs>
          <w:tab w:val="num" w:pos="1701"/>
        </w:tabs>
        <w:ind w:left="1701" w:hanging="425"/>
      </w:pPr>
      <w:rPr>
        <w:rFonts w:ascii="Courier New" w:hAnsi="Courier New" w:hint="default"/>
        <w:color w:val="auto"/>
      </w:rPr>
    </w:lvl>
    <w:lvl w:ilvl="2">
      <w:start w:val="1"/>
      <w:numFmt w:val="bullet"/>
      <w:pStyle w:val="SNBullet3"/>
      <w:lvlText w:val=""/>
      <w:lvlJc w:val="left"/>
      <w:pPr>
        <w:tabs>
          <w:tab w:val="num" w:pos="2126"/>
        </w:tabs>
        <w:ind w:left="2126" w:hanging="425"/>
      </w:pPr>
      <w:rPr>
        <w:rFonts w:ascii="Wingdings" w:hAnsi="Wingdings" w:hint="default"/>
        <w:color w:val="423E3C"/>
      </w:rPr>
    </w:lvl>
    <w:lvl w:ilvl="3">
      <w:start w:val="1"/>
      <w:numFmt w:val="none"/>
      <w:suff w:val="nothing"/>
      <w:lvlText w:val=""/>
      <w:lvlJc w:val="left"/>
      <w:pPr>
        <w:ind w:left="2126" w:firstLine="0"/>
      </w:pPr>
      <w:rPr>
        <w:rFonts w:hint="default"/>
      </w:rPr>
    </w:lvl>
    <w:lvl w:ilvl="4">
      <w:start w:val="1"/>
      <w:numFmt w:val="none"/>
      <w:suff w:val="nothing"/>
      <w:lvlText w:val=""/>
      <w:lvlJc w:val="left"/>
      <w:pPr>
        <w:ind w:left="2126" w:firstLine="0"/>
      </w:pPr>
      <w:rPr>
        <w:rFonts w:hint="default"/>
      </w:rPr>
    </w:lvl>
    <w:lvl w:ilvl="5">
      <w:start w:val="1"/>
      <w:numFmt w:val="none"/>
      <w:suff w:val="nothing"/>
      <w:lvlText w:val=""/>
      <w:lvlJc w:val="left"/>
      <w:pPr>
        <w:ind w:left="2126" w:firstLine="0"/>
      </w:pPr>
      <w:rPr>
        <w:rFonts w:hint="default"/>
      </w:rPr>
    </w:lvl>
    <w:lvl w:ilvl="6">
      <w:start w:val="1"/>
      <w:numFmt w:val="none"/>
      <w:suff w:val="nothing"/>
      <w:lvlText w:val=""/>
      <w:lvlJc w:val="left"/>
      <w:pPr>
        <w:ind w:left="2126" w:firstLine="0"/>
      </w:pPr>
      <w:rPr>
        <w:rFonts w:hint="default"/>
      </w:rPr>
    </w:lvl>
    <w:lvl w:ilvl="7">
      <w:start w:val="1"/>
      <w:numFmt w:val="none"/>
      <w:suff w:val="nothing"/>
      <w:lvlText w:val=""/>
      <w:lvlJc w:val="left"/>
      <w:pPr>
        <w:ind w:left="2126" w:firstLine="0"/>
      </w:pPr>
      <w:rPr>
        <w:rFonts w:hint="default"/>
      </w:rPr>
    </w:lvl>
    <w:lvl w:ilvl="8">
      <w:start w:val="1"/>
      <w:numFmt w:val="none"/>
      <w:suff w:val="space"/>
      <w:lvlText w:val=""/>
      <w:lvlJc w:val="left"/>
      <w:pPr>
        <w:ind w:left="2126" w:firstLine="0"/>
      </w:pPr>
      <w:rPr>
        <w:rFonts w:hint="default"/>
      </w:rPr>
    </w:lvl>
  </w:abstractNum>
  <w:abstractNum w:abstractNumId="22" w15:restartNumberingAfterBreak="0">
    <w:nsid w:val="64E15500"/>
    <w:multiLevelType w:val="multilevel"/>
    <w:tmpl w:val="60725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67CF3E49"/>
    <w:multiLevelType w:val="multilevel"/>
    <w:tmpl w:val="A1CECEA0"/>
    <w:lvl w:ilvl="0">
      <w:start w:val="1"/>
      <w:numFmt w:val="decimal"/>
      <w:pStyle w:val="SNHeading1"/>
      <w:lvlText w:val="%1"/>
      <w:lvlJc w:val="left"/>
      <w:pPr>
        <w:tabs>
          <w:tab w:val="num" w:pos="851"/>
        </w:tabs>
        <w:ind w:left="851" w:hanging="851"/>
      </w:pPr>
      <w:rPr>
        <w:rFonts w:hint="default"/>
      </w:rPr>
    </w:lvl>
    <w:lvl w:ilvl="1">
      <w:start w:val="1"/>
      <w:numFmt w:val="none"/>
      <w:suff w:val="nothing"/>
      <w:lvlText w:val=""/>
      <w:lvlJc w:val="left"/>
      <w:pPr>
        <w:ind w:left="0" w:firstLine="0"/>
      </w:pPr>
      <w:rPr>
        <w:rFonts w:hint="default"/>
      </w:rPr>
    </w:lvl>
    <w:lvl w:ilvl="2">
      <w:start w:val="1"/>
      <w:numFmt w:val="decimal"/>
      <w:lvlText w:val="%3."/>
      <w:lvlJc w:val="left"/>
      <w:pPr>
        <w:ind w:left="1440" w:firstLine="0"/>
      </w:pPr>
      <w:rPr>
        <w:rFonts w:hint="default"/>
      </w:rPr>
    </w:lvl>
    <w:lvl w:ilvl="3">
      <w:start w:val="1"/>
      <w:numFmt w:val="lowerLetter"/>
      <w:lvlText w:val="%4)"/>
      <w:lvlJc w:val="left"/>
      <w:pPr>
        <w:ind w:left="2160" w:firstLine="0"/>
      </w:pPr>
      <w:rPr>
        <w:rFonts w:hint="default"/>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24" w15:restartNumberingAfterBreak="0">
    <w:nsid w:val="68D50F59"/>
    <w:multiLevelType w:val="multilevel"/>
    <w:tmpl w:val="D8421D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8E30C66"/>
    <w:multiLevelType w:val="hybridMultilevel"/>
    <w:tmpl w:val="6BAE50C6"/>
    <w:lvl w:ilvl="0" w:tplc="402418A0">
      <w:start w:val="1"/>
      <w:numFmt w:val="decimal"/>
      <w:lvlText w:val="%1."/>
      <w:lvlJc w:val="left"/>
      <w:pPr>
        <w:ind w:left="360" w:hanging="36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6" w15:restartNumberingAfterBreak="0">
    <w:nsid w:val="6E381E35"/>
    <w:multiLevelType w:val="multilevel"/>
    <w:tmpl w:val="DC2CFF2C"/>
    <w:lvl w:ilvl="0">
      <w:start w:val="1"/>
      <w:numFmt w:val="bullet"/>
      <w:pStyle w:val="USMixedB2"/>
      <w:lvlText w:val=""/>
      <w:lvlJc w:val="left"/>
      <w:pPr>
        <w:tabs>
          <w:tab w:val="num" w:pos="851"/>
        </w:tabs>
        <w:ind w:left="851" w:hanging="426"/>
      </w:pPr>
      <w:rPr>
        <w:rFonts w:ascii="Symbol" w:hAnsi="Symbol" w:hint="default"/>
      </w:rPr>
    </w:lvl>
    <w:lvl w:ilvl="1">
      <w:start w:val="1"/>
      <w:numFmt w:val="bullet"/>
      <w:pStyle w:val="USMixedB3"/>
      <w:lvlText w:val="­"/>
      <w:lvlJc w:val="left"/>
      <w:pPr>
        <w:tabs>
          <w:tab w:val="num" w:pos="1276"/>
        </w:tabs>
        <w:ind w:left="1276" w:hanging="425"/>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7" w15:restartNumberingAfterBreak="0">
    <w:nsid w:val="790170D9"/>
    <w:multiLevelType w:val="hybridMultilevel"/>
    <w:tmpl w:val="249E2E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B9901BD"/>
    <w:multiLevelType w:val="multilevel"/>
    <w:tmpl w:val="DEA85E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7CA94355"/>
    <w:multiLevelType w:val="multilevel"/>
    <w:tmpl w:val="B9C8DC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521898078">
    <w:abstractNumId w:val="17"/>
  </w:num>
  <w:num w:numId="2" w16cid:durableId="896013888">
    <w:abstractNumId w:val="8"/>
  </w:num>
  <w:num w:numId="3" w16cid:durableId="1088772303">
    <w:abstractNumId w:val="6"/>
  </w:num>
  <w:num w:numId="4" w16cid:durableId="59254232">
    <w:abstractNumId w:val="5"/>
  </w:num>
  <w:num w:numId="5" w16cid:durableId="1477406284">
    <w:abstractNumId w:val="4"/>
  </w:num>
  <w:num w:numId="6" w16cid:durableId="722411702">
    <w:abstractNumId w:val="3"/>
  </w:num>
  <w:num w:numId="7" w16cid:durableId="202526439">
    <w:abstractNumId w:val="7"/>
  </w:num>
  <w:num w:numId="8" w16cid:durableId="970130015">
    <w:abstractNumId w:val="2"/>
  </w:num>
  <w:num w:numId="9" w16cid:durableId="1595820366">
    <w:abstractNumId w:val="1"/>
  </w:num>
  <w:num w:numId="10" w16cid:durableId="152186469">
    <w:abstractNumId w:val="0"/>
  </w:num>
  <w:num w:numId="11" w16cid:durableId="1389260566">
    <w:abstractNumId w:val="19"/>
  </w:num>
  <w:num w:numId="12" w16cid:durableId="1881893585">
    <w:abstractNumId w:val="16"/>
  </w:num>
  <w:num w:numId="13" w16cid:durableId="907233262">
    <w:abstractNumId w:val="21"/>
  </w:num>
  <w:num w:numId="14" w16cid:durableId="752631866">
    <w:abstractNumId w:val="23"/>
  </w:num>
  <w:num w:numId="15" w16cid:durableId="110787877">
    <w:abstractNumId w:val="20"/>
  </w:num>
  <w:num w:numId="16" w16cid:durableId="1094738904">
    <w:abstractNumId w:val="10"/>
  </w:num>
  <w:num w:numId="17" w16cid:durableId="1375619585">
    <w:abstractNumId w:val="18"/>
  </w:num>
  <w:num w:numId="18" w16cid:durableId="73287723">
    <w:abstractNumId w:val="9"/>
  </w:num>
  <w:num w:numId="19" w16cid:durableId="1052193461">
    <w:abstractNumId w:val="14"/>
  </w:num>
  <w:num w:numId="20" w16cid:durableId="716314714">
    <w:abstractNumId w:val="26"/>
  </w:num>
  <w:num w:numId="21" w16cid:durableId="1624387178">
    <w:abstractNumId w:val="12"/>
  </w:num>
  <w:num w:numId="22" w16cid:durableId="1117216796">
    <w:abstractNumId w:val="15"/>
  </w:num>
  <w:num w:numId="23" w16cid:durableId="2055495070">
    <w:abstractNumId w:val="24"/>
  </w:num>
  <w:num w:numId="24" w16cid:durableId="1895390711">
    <w:abstractNumId w:val="13"/>
  </w:num>
  <w:num w:numId="25" w16cid:durableId="934245132">
    <w:abstractNumId w:val="25"/>
  </w:num>
  <w:num w:numId="26" w16cid:durableId="1581717598">
    <w:abstractNumId w:val="27"/>
  </w:num>
  <w:num w:numId="27" w16cid:durableId="1620061710">
    <w:abstractNumId w:val="22"/>
  </w:num>
  <w:num w:numId="28" w16cid:durableId="363218831">
    <w:abstractNumId w:val="28"/>
  </w:num>
  <w:num w:numId="29" w16cid:durableId="1969584486">
    <w:abstractNumId w:val="29"/>
  </w:num>
  <w:num w:numId="30" w16cid:durableId="1138111839">
    <w:abstractNumId w:val="11"/>
  </w:num>
  <w:numIdMacAtCleanup w:val="22"/>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2"/>
  <w:attachedTemplate r:id="rId1"/>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746D"/>
    <w:rsid w:val="000009F0"/>
    <w:rsid w:val="0000776B"/>
    <w:rsid w:val="00012014"/>
    <w:rsid w:val="00012AC0"/>
    <w:rsid w:val="000145A0"/>
    <w:rsid w:val="00017587"/>
    <w:rsid w:val="000218A7"/>
    <w:rsid w:val="00023A57"/>
    <w:rsid w:val="00024377"/>
    <w:rsid w:val="0002582D"/>
    <w:rsid w:val="00026D0B"/>
    <w:rsid w:val="0002776B"/>
    <w:rsid w:val="00031F7A"/>
    <w:rsid w:val="000329C8"/>
    <w:rsid w:val="00040689"/>
    <w:rsid w:val="00043B6D"/>
    <w:rsid w:val="000448EA"/>
    <w:rsid w:val="000539E2"/>
    <w:rsid w:val="00056E0B"/>
    <w:rsid w:val="000614E0"/>
    <w:rsid w:val="0008024C"/>
    <w:rsid w:val="000825E9"/>
    <w:rsid w:val="00083FD8"/>
    <w:rsid w:val="000879FF"/>
    <w:rsid w:val="00090A05"/>
    <w:rsid w:val="000A6A23"/>
    <w:rsid w:val="000B6BC9"/>
    <w:rsid w:val="000C4DD6"/>
    <w:rsid w:val="000C545E"/>
    <w:rsid w:val="000D6DF5"/>
    <w:rsid w:val="000E768A"/>
    <w:rsid w:val="000F5574"/>
    <w:rsid w:val="00110B82"/>
    <w:rsid w:val="00135E11"/>
    <w:rsid w:val="00144C42"/>
    <w:rsid w:val="00156400"/>
    <w:rsid w:val="00160868"/>
    <w:rsid w:val="0017399C"/>
    <w:rsid w:val="001762C9"/>
    <w:rsid w:val="00176B71"/>
    <w:rsid w:val="00180048"/>
    <w:rsid w:val="00186414"/>
    <w:rsid w:val="00186905"/>
    <w:rsid w:val="0019388E"/>
    <w:rsid w:val="001A0ACC"/>
    <w:rsid w:val="001A6945"/>
    <w:rsid w:val="001B329B"/>
    <w:rsid w:val="001B428A"/>
    <w:rsid w:val="001B5B3A"/>
    <w:rsid w:val="001D1476"/>
    <w:rsid w:val="001D6B30"/>
    <w:rsid w:val="001F0486"/>
    <w:rsid w:val="001F0D15"/>
    <w:rsid w:val="001F16F2"/>
    <w:rsid w:val="001F222F"/>
    <w:rsid w:val="00203C78"/>
    <w:rsid w:val="002061E7"/>
    <w:rsid w:val="00206587"/>
    <w:rsid w:val="00206A49"/>
    <w:rsid w:val="0021153A"/>
    <w:rsid w:val="00217632"/>
    <w:rsid w:val="002217D8"/>
    <w:rsid w:val="0022384B"/>
    <w:rsid w:val="00223DD3"/>
    <w:rsid w:val="00240991"/>
    <w:rsid w:val="00240E96"/>
    <w:rsid w:val="002448BB"/>
    <w:rsid w:val="0024714E"/>
    <w:rsid w:val="00247439"/>
    <w:rsid w:val="00251CB5"/>
    <w:rsid w:val="00254714"/>
    <w:rsid w:val="002645C7"/>
    <w:rsid w:val="00273006"/>
    <w:rsid w:val="0027446F"/>
    <w:rsid w:val="0028085F"/>
    <w:rsid w:val="002809BC"/>
    <w:rsid w:val="002849E5"/>
    <w:rsid w:val="002870D4"/>
    <w:rsid w:val="00291119"/>
    <w:rsid w:val="00294CD7"/>
    <w:rsid w:val="00295F0A"/>
    <w:rsid w:val="002A1981"/>
    <w:rsid w:val="002A600A"/>
    <w:rsid w:val="002B7732"/>
    <w:rsid w:val="002C043A"/>
    <w:rsid w:val="002C2ABD"/>
    <w:rsid w:val="002C6056"/>
    <w:rsid w:val="002C6201"/>
    <w:rsid w:val="002D2CDA"/>
    <w:rsid w:val="002D3DCB"/>
    <w:rsid w:val="002E4DAF"/>
    <w:rsid w:val="002F023D"/>
    <w:rsid w:val="00302B58"/>
    <w:rsid w:val="0030798A"/>
    <w:rsid w:val="0031337A"/>
    <w:rsid w:val="0031399A"/>
    <w:rsid w:val="00317563"/>
    <w:rsid w:val="00321554"/>
    <w:rsid w:val="00321F84"/>
    <w:rsid w:val="00323639"/>
    <w:rsid w:val="00333997"/>
    <w:rsid w:val="00334725"/>
    <w:rsid w:val="00337DEE"/>
    <w:rsid w:val="00344038"/>
    <w:rsid w:val="00350C86"/>
    <w:rsid w:val="00355446"/>
    <w:rsid w:val="00357929"/>
    <w:rsid w:val="00362302"/>
    <w:rsid w:val="00365134"/>
    <w:rsid w:val="00365F70"/>
    <w:rsid w:val="00370561"/>
    <w:rsid w:val="003750C3"/>
    <w:rsid w:val="00377C9F"/>
    <w:rsid w:val="00382AAE"/>
    <w:rsid w:val="003840A5"/>
    <w:rsid w:val="003847EA"/>
    <w:rsid w:val="003921E3"/>
    <w:rsid w:val="00393E88"/>
    <w:rsid w:val="003A037A"/>
    <w:rsid w:val="003A3F88"/>
    <w:rsid w:val="003B3738"/>
    <w:rsid w:val="003B5A77"/>
    <w:rsid w:val="003B68A0"/>
    <w:rsid w:val="003B69E2"/>
    <w:rsid w:val="003C2326"/>
    <w:rsid w:val="003C4091"/>
    <w:rsid w:val="003C48B0"/>
    <w:rsid w:val="003C5CBD"/>
    <w:rsid w:val="003C6381"/>
    <w:rsid w:val="003E3611"/>
    <w:rsid w:val="003E3B7A"/>
    <w:rsid w:val="003E4BD8"/>
    <w:rsid w:val="003F036F"/>
    <w:rsid w:val="003F73C6"/>
    <w:rsid w:val="00403E4F"/>
    <w:rsid w:val="004051A5"/>
    <w:rsid w:val="004052D2"/>
    <w:rsid w:val="00410B91"/>
    <w:rsid w:val="00412CDE"/>
    <w:rsid w:val="00422811"/>
    <w:rsid w:val="00431444"/>
    <w:rsid w:val="00436BC2"/>
    <w:rsid w:val="00436C2D"/>
    <w:rsid w:val="00441DC4"/>
    <w:rsid w:val="00442C9F"/>
    <w:rsid w:val="0045458C"/>
    <w:rsid w:val="00457E24"/>
    <w:rsid w:val="0046034F"/>
    <w:rsid w:val="00460496"/>
    <w:rsid w:val="004618A1"/>
    <w:rsid w:val="004623D7"/>
    <w:rsid w:val="00466A44"/>
    <w:rsid w:val="00470FA5"/>
    <w:rsid w:val="0047714D"/>
    <w:rsid w:val="00480B3B"/>
    <w:rsid w:val="00480EFE"/>
    <w:rsid w:val="004825AF"/>
    <w:rsid w:val="00482DAA"/>
    <w:rsid w:val="004A4359"/>
    <w:rsid w:val="004B4266"/>
    <w:rsid w:val="004B43FA"/>
    <w:rsid w:val="004B445C"/>
    <w:rsid w:val="004C2354"/>
    <w:rsid w:val="004F5A5D"/>
    <w:rsid w:val="005040ED"/>
    <w:rsid w:val="0051129B"/>
    <w:rsid w:val="00514BB4"/>
    <w:rsid w:val="00516B75"/>
    <w:rsid w:val="005343C3"/>
    <w:rsid w:val="00541F2A"/>
    <w:rsid w:val="00541F68"/>
    <w:rsid w:val="00543926"/>
    <w:rsid w:val="005442BD"/>
    <w:rsid w:val="00554803"/>
    <w:rsid w:val="0055551E"/>
    <w:rsid w:val="00555816"/>
    <w:rsid w:val="00555CDB"/>
    <w:rsid w:val="00556F82"/>
    <w:rsid w:val="0056037C"/>
    <w:rsid w:val="00571ACF"/>
    <w:rsid w:val="005832DA"/>
    <w:rsid w:val="005843B5"/>
    <w:rsid w:val="00584DE9"/>
    <w:rsid w:val="005857E3"/>
    <w:rsid w:val="00592BE1"/>
    <w:rsid w:val="005A0933"/>
    <w:rsid w:val="005A2EFE"/>
    <w:rsid w:val="005A3117"/>
    <w:rsid w:val="005A4A43"/>
    <w:rsid w:val="005B418D"/>
    <w:rsid w:val="005C1FB1"/>
    <w:rsid w:val="005C3A15"/>
    <w:rsid w:val="005C75A8"/>
    <w:rsid w:val="005D5F05"/>
    <w:rsid w:val="005E3ACA"/>
    <w:rsid w:val="00603F46"/>
    <w:rsid w:val="00605329"/>
    <w:rsid w:val="00605A3D"/>
    <w:rsid w:val="00605B2A"/>
    <w:rsid w:val="006111AA"/>
    <w:rsid w:val="00612900"/>
    <w:rsid w:val="00613561"/>
    <w:rsid w:val="006259B3"/>
    <w:rsid w:val="00634DE6"/>
    <w:rsid w:val="00643359"/>
    <w:rsid w:val="006462C1"/>
    <w:rsid w:val="00646489"/>
    <w:rsid w:val="00646ED9"/>
    <w:rsid w:val="00652BAB"/>
    <w:rsid w:val="00653084"/>
    <w:rsid w:val="006556B4"/>
    <w:rsid w:val="00656AD7"/>
    <w:rsid w:val="00660B2D"/>
    <w:rsid w:val="00662D02"/>
    <w:rsid w:val="0066349F"/>
    <w:rsid w:val="00676DFF"/>
    <w:rsid w:val="0068692B"/>
    <w:rsid w:val="00687410"/>
    <w:rsid w:val="0069794D"/>
    <w:rsid w:val="006A11E0"/>
    <w:rsid w:val="006A12CA"/>
    <w:rsid w:val="006A3451"/>
    <w:rsid w:val="006A5967"/>
    <w:rsid w:val="006B04F5"/>
    <w:rsid w:val="006B4D61"/>
    <w:rsid w:val="006C0D8F"/>
    <w:rsid w:val="006C2F97"/>
    <w:rsid w:val="006D105F"/>
    <w:rsid w:val="006D5740"/>
    <w:rsid w:val="006E0481"/>
    <w:rsid w:val="006E740A"/>
    <w:rsid w:val="006F346A"/>
    <w:rsid w:val="006F38E0"/>
    <w:rsid w:val="006F6BA9"/>
    <w:rsid w:val="00701844"/>
    <w:rsid w:val="00702008"/>
    <w:rsid w:val="007027E0"/>
    <w:rsid w:val="007126FE"/>
    <w:rsid w:val="00712ED7"/>
    <w:rsid w:val="00714230"/>
    <w:rsid w:val="00722E75"/>
    <w:rsid w:val="007268CE"/>
    <w:rsid w:val="00732369"/>
    <w:rsid w:val="00732FB8"/>
    <w:rsid w:val="00737508"/>
    <w:rsid w:val="007401C7"/>
    <w:rsid w:val="00741B45"/>
    <w:rsid w:val="0074300D"/>
    <w:rsid w:val="00743ECA"/>
    <w:rsid w:val="007508B2"/>
    <w:rsid w:val="00750F9A"/>
    <w:rsid w:val="00753764"/>
    <w:rsid w:val="0076173B"/>
    <w:rsid w:val="00761B87"/>
    <w:rsid w:val="00766493"/>
    <w:rsid w:val="007708D5"/>
    <w:rsid w:val="00782DCD"/>
    <w:rsid w:val="00786B7B"/>
    <w:rsid w:val="007A558D"/>
    <w:rsid w:val="007B397F"/>
    <w:rsid w:val="007B5A73"/>
    <w:rsid w:val="007C0117"/>
    <w:rsid w:val="007C087D"/>
    <w:rsid w:val="007C2364"/>
    <w:rsid w:val="007C3690"/>
    <w:rsid w:val="007C7635"/>
    <w:rsid w:val="007D0DE3"/>
    <w:rsid w:val="007D113B"/>
    <w:rsid w:val="007D4420"/>
    <w:rsid w:val="007D51B2"/>
    <w:rsid w:val="007D57DE"/>
    <w:rsid w:val="007E51AC"/>
    <w:rsid w:val="007E5C36"/>
    <w:rsid w:val="008010F1"/>
    <w:rsid w:val="00814103"/>
    <w:rsid w:val="00827807"/>
    <w:rsid w:val="008407B3"/>
    <w:rsid w:val="00844EAE"/>
    <w:rsid w:val="00846592"/>
    <w:rsid w:val="00854100"/>
    <w:rsid w:val="00855347"/>
    <w:rsid w:val="00856950"/>
    <w:rsid w:val="00863085"/>
    <w:rsid w:val="0086643F"/>
    <w:rsid w:val="00867493"/>
    <w:rsid w:val="00867711"/>
    <w:rsid w:val="0087026B"/>
    <w:rsid w:val="00871B6A"/>
    <w:rsid w:val="00871C19"/>
    <w:rsid w:val="0087543B"/>
    <w:rsid w:val="008774AE"/>
    <w:rsid w:val="00884090"/>
    <w:rsid w:val="008868A1"/>
    <w:rsid w:val="00890A26"/>
    <w:rsid w:val="008A4121"/>
    <w:rsid w:val="008B3B7A"/>
    <w:rsid w:val="008C6A21"/>
    <w:rsid w:val="008D75EF"/>
    <w:rsid w:val="008E4503"/>
    <w:rsid w:val="008F3B3D"/>
    <w:rsid w:val="008F3C29"/>
    <w:rsid w:val="008F5765"/>
    <w:rsid w:val="008F7E9B"/>
    <w:rsid w:val="00900922"/>
    <w:rsid w:val="00903790"/>
    <w:rsid w:val="00904F3A"/>
    <w:rsid w:val="009100EC"/>
    <w:rsid w:val="00917026"/>
    <w:rsid w:val="0092303C"/>
    <w:rsid w:val="00926223"/>
    <w:rsid w:val="00927257"/>
    <w:rsid w:val="00927BA0"/>
    <w:rsid w:val="0093070C"/>
    <w:rsid w:val="0093269A"/>
    <w:rsid w:val="00934066"/>
    <w:rsid w:val="0093406A"/>
    <w:rsid w:val="00940129"/>
    <w:rsid w:val="00941FB9"/>
    <w:rsid w:val="00944EFE"/>
    <w:rsid w:val="00956D75"/>
    <w:rsid w:val="009572DF"/>
    <w:rsid w:val="00962CA8"/>
    <w:rsid w:val="0096797E"/>
    <w:rsid w:val="00975E45"/>
    <w:rsid w:val="0097604E"/>
    <w:rsid w:val="00980480"/>
    <w:rsid w:val="0098150A"/>
    <w:rsid w:val="00981D8B"/>
    <w:rsid w:val="00985A53"/>
    <w:rsid w:val="00991A6A"/>
    <w:rsid w:val="0099290B"/>
    <w:rsid w:val="00994096"/>
    <w:rsid w:val="00994E0F"/>
    <w:rsid w:val="00995ECF"/>
    <w:rsid w:val="00995FBC"/>
    <w:rsid w:val="009A05E2"/>
    <w:rsid w:val="009A1504"/>
    <w:rsid w:val="009A3CF8"/>
    <w:rsid w:val="009A70B3"/>
    <w:rsid w:val="009B7BCD"/>
    <w:rsid w:val="009C19DC"/>
    <w:rsid w:val="009C1A8F"/>
    <w:rsid w:val="009C4F89"/>
    <w:rsid w:val="009C5348"/>
    <w:rsid w:val="009D0283"/>
    <w:rsid w:val="009D2DE0"/>
    <w:rsid w:val="009D6E12"/>
    <w:rsid w:val="009F0C18"/>
    <w:rsid w:val="009F5079"/>
    <w:rsid w:val="00A04C9D"/>
    <w:rsid w:val="00A061DD"/>
    <w:rsid w:val="00A07C4D"/>
    <w:rsid w:val="00A106E6"/>
    <w:rsid w:val="00A140FF"/>
    <w:rsid w:val="00A143A8"/>
    <w:rsid w:val="00A175F6"/>
    <w:rsid w:val="00A213CD"/>
    <w:rsid w:val="00A25158"/>
    <w:rsid w:val="00A31364"/>
    <w:rsid w:val="00A321B2"/>
    <w:rsid w:val="00A32B6C"/>
    <w:rsid w:val="00A336A0"/>
    <w:rsid w:val="00A33869"/>
    <w:rsid w:val="00A344DC"/>
    <w:rsid w:val="00A46058"/>
    <w:rsid w:val="00A5739D"/>
    <w:rsid w:val="00A5776C"/>
    <w:rsid w:val="00A601CE"/>
    <w:rsid w:val="00A641B9"/>
    <w:rsid w:val="00A660EA"/>
    <w:rsid w:val="00A71013"/>
    <w:rsid w:val="00A718FE"/>
    <w:rsid w:val="00A8224B"/>
    <w:rsid w:val="00A8526D"/>
    <w:rsid w:val="00A8644C"/>
    <w:rsid w:val="00A92F2D"/>
    <w:rsid w:val="00A94F6D"/>
    <w:rsid w:val="00AA3A57"/>
    <w:rsid w:val="00AA4591"/>
    <w:rsid w:val="00AA4AE6"/>
    <w:rsid w:val="00AB70AB"/>
    <w:rsid w:val="00AB7155"/>
    <w:rsid w:val="00AC142F"/>
    <w:rsid w:val="00AC17E6"/>
    <w:rsid w:val="00AC4EAA"/>
    <w:rsid w:val="00AD04DC"/>
    <w:rsid w:val="00AD5F36"/>
    <w:rsid w:val="00AD6435"/>
    <w:rsid w:val="00AE3B5A"/>
    <w:rsid w:val="00AF019F"/>
    <w:rsid w:val="00AF7962"/>
    <w:rsid w:val="00B0664B"/>
    <w:rsid w:val="00B07302"/>
    <w:rsid w:val="00B10738"/>
    <w:rsid w:val="00B164AE"/>
    <w:rsid w:val="00B17DF7"/>
    <w:rsid w:val="00B21553"/>
    <w:rsid w:val="00B24ECD"/>
    <w:rsid w:val="00B277CD"/>
    <w:rsid w:val="00B342C3"/>
    <w:rsid w:val="00B41FF8"/>
    <w:rsid w:val="00B46686"/>
    <w:rsid w:val="00B534E9"/>
    <w:rsid w:val="00B54807"/>
    <w:rsid w:val="00B57828"/>
    <w:rsid w:val="00B67F49"/>
    <w:rsid w:val="00B76323"/>
    <w:rsid w:val="00B768C3"/>
    <w:rsid w:val="00B85175"/>
    <w:rsid w:val="00B851CE"/>
    <w:rsid w:val="00B85AB3"/>
    <w:rsid w:val="00B930CE"/>
    <w:rsid w:val="00B94A51"/>
    <w:rsid w:val="00BA3330"/>
    <w:rsid w:val="00BA4712"/>
    <w:rsid w:val="00BB202A"/>
    <w:rsid w:val="00BB2BCC"/>
    <w:rsid w:val="00BB5C29"/>
    <w:rsid w:val="00BC2AF2"/>
    <w:rsid w:val="00BD36DF"/>
    <w:rsid w:val="00BD4F59"/>
    <w:rsid w:val="00C0566B"/>
    <w:rsid w:val="00C077DA"/>
    <w:rsid w:val="00C07C59"/>
    <w:rsid w:val="00C11F87"/>
    <w:rsid w:val="00C17530"/>
    <w:rsid w:val="00C205FA"/>
    <w:rsid w:val="00C40BAC"/>
    <w:rsid w:val="00C4398B"/>
    <w:rsid w:val="00C50978"/>
    <w:rsid w:val="00C55B72"/>
    <w:rsid w:val="00C656DA"/>
    <w:rsid w:val="00C702ED"/>
    <w:rsid w:val="00C70E4D"/>
    <w:rsid w:val="00C72614"/>
    <w:rsid w:val="00C7538B"/>
    <w:rsid w:val="00C81272"/>
    <w:rsid w:val="00C85CAB"/>
    <w:rsid w:val="00C9080D"/>
    <w:rsid w:val="00C938C8"/>
    <w:rsid w:val="00CA1C40"/>
    <w:rsid w:val="00CB5DE9"/>
    <w:rsid w:val="00CC2DAB"/>
    <w:rsid w:val="00CC2EED"/>
    <w:rsid w:val="00CD0E62"/>
    <w:rsid w:val="00CE1452"/>
    <w:rsid w:val="00CE2525"/>
    <w:rsid w:val="00CE5C6A"/>
    <w:rsid w:val="00CE74F1"/>
    <w:rsid w:val="00CE7710"/>
    <w:rsid w:val="00CE78A6"/>
    <w:rsid w:val="00CF13E2"/>
    <w:rsid w:val="00CF6995"/>
    <w:rsid w:val="00CF6F50"/>
    <w:rsid w:val="00D01276"/>
    <w:rsid w:val="00D02845"/>
    <w:rsid w:val="00D03454"/>
    <w:rsid w:val="00D103C8"/>
    <w:rsid w:val="00D13D98"/>
    <w:rsid w:val="00D14EE4"/>
    <w:rsid w:val="00D15ABB"/>
    <w:rsid w:val="00D1698E"/>
    <w:rsid w:val="00D17AB0"/>
    <w:rsid w:val="00D23425"/>
    <w:rsid w:val="00D32629"/>
    <w:rsid w:val="00D334E5"/>
    <w:rsid w:val="00D40AE2"/>
    <w:rsid w:val="00D5391D"/>
    <w:rsid w:val="00D549B6"/>
    <w:rsid w:val="00D73780"/>
    <w:rsid w:val="00D817D5"/>
    <w:rsid w:val="00D81A3C"/>
    <w:rsid w:val="00D84BAB"/>
    <w:rsid w:val="00D86482"/>
    <w:rsid w:val="00D8796C"/>
    <w:rsid w:val="00D90951"/>
    <w:rsid w:val="00D94871"/>
    <w:rsid w:val="00D95234"/>
    <w:rsid w:val="00D96D08"/>
    <w:rsid w:val="00D972F8"/>
    <w:rsid w:val="00DA076A"/>
    <w:rsid w:val="00DA40E6"/>
    <w:rsid w:val="00DA7345"/>
    <w:rsid w:val="00DB6488"/>
    <w:rsid w:val="00DB78D1"/>
    <w:rsid w:val="00DD449A"/>
    <w:rsid w:val="00DE6D50"/>
    <w:rsid w:val="00DF56B4"/>
    <w:rsid w:val="00DF6881"/>
    <w:rsid w:val="00E03047"/>
    <w:rsid w:val="00E050F6"/>
    <w:rsid w:val="00E21B8B"/>
    <w:rsid w:val="00E21BA3"/>
    <w:rsid w:val="00E21E3D"/>
    <w:rsid w:val="00E237BE"/>
    <w:rsid w:val="00E269D4"/>
    <w:rsid w:val="00E31721"/>
    <w:rsid w:val="00E32F04"/>
    <w:rsid w:val="00E369EB"/>
    <w:rsid w:val="00E42A95"/>
    <w:rsid w:val="00E4708B"/>
    <w:rsid w:val="00E5294D"/>
    <w:rsid w:val="00E55438"/>
    <w:rsid w:val="00E57895"/>
    <w:rsid w:val="00E6040D"/>
    <w:rsid w:val="00E60900"/>
    <w:rsid w:val="00E616FA"/>
    <w:rsid w:val="00E65089"/>
    <w:rsid w:val="00E67AB0"/>
    <w:rsid w:val="00E7311D"/>
    <w:rsid w:val="00EA0751"/>
    <w:rsid w:val="00EA0DFA"/>
    <w:rsid w:val="00EA21D7"/>
    <w:rsid w:val="00EA4800"/>
    <w:rsid w:val="00EA7192"/>
    <w:rsid w:val="00EB28A4"/>
    <w:rsid w:val="00EB4704"/>
    <w:rsid w:val="00EB6664"/>
    <w:rsid w:val="00EB66D6"/>
    <w:rsid w:val="00EB68C7"/>
    <w:rsid w:val="00EB6A3F"/>
    <w:rsid w:val="00EC6BF3"/>
    <w:rsid w:val="00ED0BE3"/>
    <w:rsid w:val="00EE0822"/>
    <w:rsid w:val="00EE19FC"/>
    <w:rsid w:val="00EE35FD"/>
    <w:rsid w:val="00EF07CA"/>
    <w:rsid w:val="00EF2527"/>
    <w:rsid w:val="00EF28EA"/>
    <w:rsid w:val="00EF4035"/>
    <w:rsid w:val="00EF5114"/>
    <w:rsid w:val="00F07B76"/>
    <w:rsid w:val="00F1250E"/>
    <w:rsid w:val="00F153B9"/>
    <w:rsid w:val="00F16B6F"/>
    <w:rsid w:val="00F1746D"/>
    <w:rsid w:val="00F2228D"/>
    <w:rsid w:val="00F26745"/>
    <w:rsid w:val="00F27004"/>
    <w:rsid w:val="00F316E8"/>
    <w:rsid w:val="00F34934"/>
    <w:rsid w:val="00F34C66"/>
    <w:rsid w:val="00F36261"/>
    <w:rsid w:val="00F3654A"/>
    <w:rsid w:val="00F407AC"/>
    <w:rsid w:val="00F443A8"/>
    <w:rsid w:val="00F51085"/>
    <w:rsid w:val="00F51EC5"/>
    <w:rsid w:val="00F52AC1"/>
    <w:rsid w:val="00F55B98"/>
    <w:rsid w:val="00F6543C"/>
    <w:rsid w:val="00F65C78"/>
    <w:rsid w:val="00F6714A"/>
    <w:rsid w:val="00F67F9C"/>
    <w:rsid w:val="00F705D2"/>
    <w:rsid w:val="00F83A79"/>
    <w:rsid w:val="00F83AFB"/>
    <w:rsid w:val="00F87699"/>
    <w:rsid w:val="00F90579"/>
    <w:rsid w:val="00F905E1"/>
    <w:rsid w:val="00F94C63"/>
    <w:rsid w:val="00F9674D"/>
    <w:rsid w:val="00FA32FF"/>
    <w:rsid w:val="00FA3A25"/>
    <w:rsid w:val="00FC1E30"/>
    <w:rsid w:val="00FC2668"/>
    <w:rsid w:val="00FC5F96"/>
    <w:rsid w:val="00FD312C"/>
    <w:rsid w:val="00FE04A3"/>
    <w:rsid w:val="00FE40E9"/>
    <w:rsid w:val="00FF29DF"/>
    <w:rsid w:val="00FF3304"/>
    <w:rsid w:val="00FF6107"/>
  </w:rsids>
  <m:mathPr>
    <m:mathFont m:val="Cambria Math"/>
    <m:brkBin m:val="before"/>
    <m:brkBinSub m:val="--"/>
    <m:smallFrac m:val="0"/>
    <m:dispDef/>
    <m:lMargin m:val="0"/>
    <m:rMargin m:val="0"/>
    <m:defJc m:val="centerGroup"/>
    <m:wrapIndent m:val="1440"/>
    <m:intLim m:val="subSup"/>
    <m:naryLim m:val="undOvr"/>
  </m:mathPr>
  <w:themeFontLang w:val="en-NZ"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455B7C"/>
  <w15:chartTrackingRefBased/>
  <w15:docId w15:val="{541A9865-58AC-4C43-8B2E-3BF5AA25ED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12"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1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uiPriority="21" w:qFormat="1"/>
    <w:lsdException w:name="Subtle Reference" w:semiHidden="1" w:uiPriority="31" w:qFormat="1"/>
    <w:lsdException w:name="Intense Reference" w:semiHidden="1" w:uiPriority="32"/>
    <w:lsdException w:name="Book Title" w:semiHidden="1" w:uiPriority="33"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9"/>
    <w:semiHidden/>
    <w:rsid w:val="006D105F"/>
    <w:pPr>
      <w:spacing w:after="120" w:line="280" w:lineRule="atLeast"/>
    </w:pPr>
    <w:rPr>
      <w:rFonts w:ascii="Cera Pro" w:hAnsi="Cera Pro"/>
      <w:kern w:val="0"/>
      <w:sz w:val="19"/>
      <w:szCs w:val="22"/>
      <w14:ligatures w14:val="none"/>
    </w:rPr>
  </w:style>
  <w:style w:type="paragraph" w:styleId="Heading1">
    <w:name w:val="heading 1"/>
    <w:basedOn w:val="Pinatoro"/>
    <w:next w:val="Normal"/>
    <w:link w:val="Heading1Char"/>
    <w:uiPriority w:val="1"/>
    <w:qFormat/>
    <w:rsid w:val="00365F70"/>
    <w:pPr>
      <w:keepNext/>
      <w:keepLines/>
      <w:pageBreakBefore/>
      <w:spacing w:after="340" w:line="300" w:lineRule="atLeast"/>
      <w:ind w:right="851"/>
      <w:outlineLvl w:val="0"/>
    </w:pPr>
    <w:rPr>
      <w:rFonts w:eastAsiaTheme="majorEastAsia" w:cstheme="majorBidi"/>
      <w:b/>
      <w:color w:val="auto"/>
      <w:sz w:val="48"/>
      <w:szCs w:val="32"/>
    </w:rPr>
  </w:style>
  <w:style w:type="paragraph" w:styleId="Heading2">
    <w:name w:val="heading 2"/>
    <w:basedOn w:val="SureRed"/>
    <w:next w:val="Normal"/>
    <w:link w:val="Heading2Char"/>
    <w:uiPriority w:val="1"/>
    <w:qFormat/>
    <w:rsid w:val="00DA7345"/>
    <w:pPr>
      <w:keepNext/>
      <w:keepLines/>
      <w:spacing w:before="340" w:after="170" w:line="420" w:lineRule="atLeast"/>
      <w:ind w:right="851"/>
      <w:outlineLvl w:val="1"/>
    </w:pPr>
    <w:rPr>
      <w:rFonts w:eastAsiaTheme="majorEastAsia" w:cstheme="majorBidi"/>
      <w:color w:val="000000" w:themeColor="text1"/>
      <w:sz w:val="36"/>
      <w:szCs w:val="26"/>
    </w:rPr>
  </w:style>
  <w:style w:type="paragraph" w:styleId="Heading3">
    <w:name w:val="heading 3"/>
    <w:basedOn w:val="Pinatoro"/>
    <w:next w:val="Normal"/>
    <w:link w:val="Heading3Char"/>
    <w:uiPriority w:val="1"/>
    <w:qFormat/>
    <w:rsid w:val="009C4F89"/>
    <w:pPr>
      <w:keepNext/>
      <w:keepLines/>
      <w:spacing w:before="284" w:line="340" w:lineRule="atLeast"/>
      <w:ind w:right="851"/>
      <w:outlineLvl w:val="2"/>
    </w:pPr>
    <w:rPr>
      <w:rFonts w:eastAsiaTheme="majorEastAsia" w:cstheme="majorBidi"/>
      <w:b/>
      <w:color w:val="000000" w:themeColor="text1"/>
      <w:sz w:val="28"/>
      <w:szCs w:val="24"/>
    </w:rPr>
  </w:style>
  <w:style w:type="paragraph" w:styleId="Heading4">
    <w:name w:val="heading 4"/>
    <w:basedOn w:val="Normal"/>
    <w:next w:val="Normal"/>
    <w:link w:val="Heading4Char"/>
    <w:uiPriority w:val="1"/>
    <w:qFormat/>
    <w:rsid w:val="00365F70"/>
    <w:pPr>
      <w:keepNext/>
      <w:keepLines/>
      <w:spacing w:before="227" w:after="57" w:line="300" w:lineRule="atLeast"/>
      <w:ind w:right="851"/>
      <w:outlineLvl w:val="3"/>
    </w:pPr>
    <w:rPr>
      <w:rFonts w:eastAsiaTheme="majorEastAsia" w:cstheme="majorBidi"/>
      <w:b/>
      <w:iCs/>
      <w:sz w:val="24"/>
    </w:rPr>
  </w:style>
  <w:style w:type="paragraph" w:styleId="Heading5">
    <w:name w:val="heading 5"/>
    <w:basedOn w:val="Normal"/>
    <w:next w:val="Normal"/>
    <w:link w:val="Heading5Char"/>
    <w:uiPriority w:val="1"/>
    <w:qFormat/>
    <w:rsid w:val="00365F70"/>
    <w:pPr>
      <w:keepNext/>
      <w:keepLines/>
      <w:spacing w:before="170" w:after="57"/>
      <w:ind w:right="851"/>
      <w:outlineLvl w:val="4"/>
    </w:pPr>
    <w:rPr>
      <w:rFonts w:eastAsiaTheme="majorEastAsia" w:cstheme="majorBidi"/>
      <w:b/>
    </w:rPr>
  </w:style>
  <w:style w:type="paragraph" w:styleId="Heading6">
    <w:name w:val="heading 6"/>
    <w:basedOn w:val="Normal"/>
    <w:next w:val="Normal"/>
    <w:link w:val="Heading6Char"/>
    <w:uiPriority w:val="1"/>
    <w:qFormat/>
    <w:rsid w:val="00365F70"/>
    <w:pPr>
      <w:keepNext/>
      <w:keepLines/>
      <w:spacing w:before="170" w:after="57"/>
      <w:outlineLvl w:val="5"/>
    </w:pPr>
    <w:rPr>
      <w:rFonts w:eastAsiaTheme="majorEastAsia" w:cstheme="majorBidi"/>
      <w:i/>
      <w:color w:val="000000" w:themeColor="text1"/>
    </w:rPr>
  </w:style>
  <w:style w:type="paragraph" w:styleId="Heading7">
    <w:name w:val="heading 7"/>
    <w:basedOn w:val="Normal"/>
    <w:next w:val="Normal"/>
    <w:link w:val="Heading7Char"/>
    <w:uiPriority w:val="99"/>
    <w:semiHidden/>
    <w:qFormat/>
    <w:rsid w:val="00365F70"/>
    <w:pPr>
      <w:keepNext/>
      <w:keepLines/>
      <w:numPr>
        <w:ilvl w:val="6"/>
        <w:numId w:val="12"/>
      </w:numPr>
      <w:spacing w:before="40" w:after="0"/>
      <w:outlineLvl w:val="6"/>
    </w:pPr>
    <w:rPr>
      <w:rFonts w:asciiTheme="majorHAnsi" w:eastAsiaTheme="majorEastAsia" w:hAnsiTheme="majorHAnsi" w:cstheme="majorBidi"/>
      <w:i/>
      <w:iCs/>
      <w:color w:val="213639" w:themeColor="accent1" w:themeShade="7F"/>
    </w:rPr>
  </w:style>
  <w:style w:type="paragraph" w:styleId="Heading8">
    <w:name w:val="heading 8"/>
    <w:basedOn w:val="Normal"/>
    <w:next w:val="Normal"/>
    <w:link w:val="Heading8Char"/>
    <w:uiPriority w:val="99"/>
    <w:semiHidden/>
    <w:qFormat/>
    <w:rsid w:val="00365F70"/>
    <w:pPr>
      <w:keepNext/>
      <w:keepLines/>
      <w:numPr>
        <w:ilvl w:val="7"/>
        <w:numId w:val="12"/>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9"/>
    <w:semiHidden/>
    <w:qFormat/>
    <w:rsid w:val="00365F70"/>
    <w:pPr>
      <w:keepNext/>
      <w:keepLines/>
      <w:numPr>
        <w:ilvl w:val="8"/>
        <w:numId w:val="12"/>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USNumber1">
    <w:name w:val="US Number 1"/>
    <w:basedOn w:val="Normal"/>
    <w:uiPriority w:val="2"/>
    <w:qFormat/>
    <w:rsid w:val="00365F70"/>
    <w:pPr>
      <w:numPr>
        <w:numId w:val="22"/>
      </w:numPr>
    </w:pPr>
  </w:style>
  <w:style w:type="paragraph" w:customStyle="1" w:styleId="CoverHeading1">
    <w:name w:val="Cover Heading 1"/>
    <w:basedOn w:val="Normal"/>
    <w:next w:val="Normal"/>
    <w:uiPriority w:val="99"/>
    <w:semiHidden/>
    <w:rsid w:val="00365F70"/>
    <w:pPr>
      <w:keepNext/>
      <w:spacing w:after="0" w:line="480" w:lineRule="atLeast"/>
      <w:ind w:right="1701"/>
    </w:pPr>
    <w:rPr>
      <w:b/>
      <w:color w:val="000000"/>
      <w:spacing w:val="-20"/>
      <w:sz w:val="48"/>
    </w:rPr>
  </w:style>
  <w:style w:type="paragraph" w:customStyle="1" w:styleId="CoverSubheading">
    <w:name w:val="Cover Subheading"/>
    <w:basedOn w:val="Normal"/>
    <w:uiPriority w:val="99"/>
    <w:semiHidden/>
    <w:rsid w:val="00365F70"/>
    <w:pPr>
      <w:keepNext/>
      <w:spacing w:after="0"/>
    </w:pPr>
    <w:rPr>
      <w:b/>
      <w:color w:val="E0004D"/>
    </w:rPr>
  </w:style>
  <w:style w:type="paragraph" w:customStyle="1" w:styleId="CoverDocumentType">
    <w:name w:val="Cover Document Type"/>
    <w:basedOn w:val="SureRed"/>
    <w:next w:val="CoverSubheading"/>
    <w:uiPriority w:val="99"/>
    <w:semiHidden/>
    <w:rsid w:val="00365F70"/>
    <w:pPr>
      <w:keepNext/>
      <w:spacing w:after="0"/>
    </w:pPr>
    <w:rPr>
      <w:b/>
    </w:rPr>
  </w:style>
  <w:style w:type="paragraph" w:customStyle="1" w:styleId="Coverdate-leftaligned">
    <w:name w:val="Cover date - left aligned"/>
    <w:basedOn w:val="Normal"/>
    <w:uiPriority w:val="99"/>
    <w:semiHidden/>
    <w:rsid w:val="00F1250E"/>
    <w:pPr>
      <w:spacing w:before="113"/>
      <w:jc w:val="right"/>
    </w:pPr>
  </w:style>
  <w:style w:type="paragraph" w:customStyle="1" w:styleId="Coverdate-leftalignedwhitetextbox">
    <w:name w:val="Cover date - left aligned white text box"/>
    <w:basedOn w:val="Coverdate-leftaligned"/>
    <w:uiPriority w:val="99"/>
    <w:semiHidden/>
    <w:rsid w:val="00F1250E"/>
    <w:pPr>
      <w:spacing w:before="0" w:after="0"/>
    </w:pPr>
    <w:rPr>
      <w:color w:val="FFFFFF" w:themeColor="background1"/>
    </w:rPr>
  </w:style>
  <w:style w:type="paragraph" w:customStyle="1" w:styleId="ProfileSubHeading">
    <w:name w:val="Profile Sub Heading"/>
    <w:basedOn w:val="Normal"/>
    <w:uiPriority w:val="1"/>
    <w:unhideWhenUsed/>
    <w:qFormat/>
    <w:rsid w:val="006259B3"/>
    <w:pPr>
      <w:spacing w:before="120"/>
    </w:pPr>
    <w:rPr>
      <w:i/>
      <w:iCs/>
      <w:color w:val="E0004D"/>
    </w:rPr>
  </w:style>
  <w:style w:type="paragraph" w:styleId="Caption">
    <w:name w:val="caption"/>
    <w:basedOn w:val="Normal"/>
    <w:next w:val="Normal"/>
    <w:uiPriority w:val="12"/>
    <w:rsid w:val="00365F70"/>
    <w:pPr>
      <w:keepNext/>
      <w:keepLines/>
      <w:tabs>
        <w:tab w:val="left" w:pos="1049"/>
      </w:tabs>
      <w:spacing w:before="397" w:after="57"/>
      <w:ind w:left="1049" w:hanging="1049"/>
    </w:pPr>
    <w:rPr>
      <w:b/>
      <w:iCs/>
      <w:szCs w:val="18"/>
    </w:rPr>
  </w:style>
  <w:style w:type="character" w:customStyle="1" w:styleId="Heading4Char">
    <w:name w:val="Heading 4 Char"/>
    <w:basedOn w:val="DefaultParagraphFont"/>
    <w:link w:val="Heading4"/>
    <w:uiPriority w:val="1"/>
    <w:rsid w:val="00365F70"/>
    <w:rPr>
      <w:rFonts w:ascii="Cera Pro" w:eastAsiaTheme="majorEastAsia" w:hAnsi="Cera Pro" w:cstheme="majorBidi"/>
      <w:b/>
      <w:iCs/>
      <w:kern w:val="0"/>
      <w:szCs w:val="22"/>
      <w14:ligatures w14:val="none"/>
    </w:rPr>
  </w:style>
  <w:style w:type="character" w:customStyle="1" w:styleId="Heading1Char">
    <w:name w:val="Heading 1 Char"/>
    <w:basedOn w:val="DefaultParagraphFont"/>
    <w:link w:val="Heading1"/>
    <w:uiPriority w:val="1"/>
    <w:rsid w:val="00365F70"/>
    <w:rPr>
      <w:rFonts w:ascii="Cera Pro" w:eastAsiaTheme="majorEastAsia" w:hAnsi="Cera Pro" w:cstheme="majorBidi"/>
      <w:b/>
      <w:kern w:val="0"/>
      <w:sz w:val="48"/>
      <w:szCs w:val="32"/>
      <w14:ligatures w14:val="none"/>
    </w:rPr>
  </w:style>
  <w:style w:type="character" w:customStyle="1" w:styleId="Heading2Char">
    <w:name w:val="Heading 2 Char"/>
    <w:basedOn w:val="DefaultParagraphFont"/>
    <w:link w:val="Heading2"/>
    <w:uiPriority w:val="1"/>
    <w:rsid w:val="00DA7345"/>
    <w:rPr>
      <w:rFonts w:ascii="Cera Pro" w:eastAsiaTheme="majorEastAsia" w:hAnsi="Cera Pro" w:cstheme="majorBidi"/>
      <w:color w:val="000000" w:themeColor="text1"/>
      <w:kern w:val="0"/>
      <w:sz w:val="36"/>
      <w:szCs w:val="26"/>
      <w14:ligatures w14:val="none"/>
    </w:rPr>
  </w:style>
  <w:style w:type="character" w:customStyle="1" w:styleId="Heading3Char">
    <w:name w:val="Heading 3 Char"/>
    <w:basedOn w:val="DefaultParagraphFont"/>
    <w:link w:val="Heading3"/>
    <w:uiPriority w:val="1"/>
    <w:rsid w:val="009C4F89"/>
    <w:rPr>
      <w:rFonts w:ascii="Cera Pro" w:eastAsiaTheme="majorEastAsia" w:hAnsi="Cera Pro" w:cstheme="majorBidi"/>
      <w:b/>
      <w:color w:val="000000" w:themeColor="text1"/>
      <w:kern w:val="0"/>
      <w:sz w:val="28"/>
      <w14:ligatures w14:val="none"/>
    </w:rPr>
  </w:style>
  <w:style w:type="character" w:customStyle="1" w:styleId="Heading5Char">
    <w:name w:val="Heading 5 Char"/>
    <w:basedOn w:val="DefaultParagraphFont"/>
    <w:link w:val="Heading5"/>
    <w:uiPriority w:val="1"/>
    <w:rsid w:val="00365F70"/>
    <w:rPr>
      <w:rFonts w:ascii="Cera Pro" w:eastAsiaTheme="majorEastAsia" w:hAnsi="Cera Pro" w:cstheme="majorBidi"/>
      <w:b/>
      <w:kern w:val="0"/>
      <w:sz w:val="19"/>
      <w:szCs w:val="22"/>
      <w14:ligatures w14:val="none"/>
    </w:rPr>
  </w:style>
  <w:style w:type="character" w:customStyle="1" w:styleId="Heading6Char">
    <w:name w:val="Heading 6 Char"/>
    <w:basedOn w:val="DefaultParagraphFont"/>
    <w:link w:val="Heading6"/>
    <w:uiPriority w:val="1"/>
    <w:rsid w:val="00365F70"/>
    <w:rPr>
      <w:rFonts w:ascii="Cera Pro" w:eastAsiaTheme="majorEastAsia" w:hAnsi="Cera Pro" w:cstheme="majorBidi"/>
      <w:i/>
      <w:color w:val="000000" w:themeColor="text1"/>
      <w:kern w:val="0"/>
      <w:sz w:val="19"/>
      <w:szCs w:val="22"/>
      <w14:ligatures w14:val="none"/>
    </w:rPr>
  </w:style>
  <w:style w:type="character" w:customStyle="1" w:styleId="Heading7Char">
    <w:name w:val="Heading 7 Char"/>
    <w:basedOn w:val="DefaultParagraphFont"/>
    <w:link w:val="Heading7"/>
    <w:uiPriority w:val="99"/>
    <w:semiHidden/>
    <w:rsid w:val="00365F70"/>
    <w:rPr>
      <w:rFonts w:asciiTheme="majorHAnsi" w:eastAsiaTheme="majorEastAsia" w:hAnsiTheme="majorHAnsi" w:cstheme="majorBidi"/>
      <w:i/>
      <w:iCs/>
      <w:color w:val="213639" w:themeColor="accent1" w:themeShade="7F"/>
      <w:kern w:val="0"/>
      <w:sz w:val="19"/>
      <w:szCs w:val="22"/>
      <w14:ligatures w14:val="none"/>
    </w:rPr>
  </w:style>
  <w:style w:type="character" w:customStyle="1" w:styleId="Heading8Char">
    <w:name w:val="Heading 8 Char"/>
    <w:basedOn w:val="DefaultParagraphFont"/>
    <w:link w:val="Heading8"/>
    <w:uiPriority w:val="99"/>
    <w:semiHidden/>
    <w:rsid w:val="00365F70"/>
    <w:rPr>
      <w:rFonts w:asciiTheme="majorHAnsi" w:eastAsiaTheme="majorEastAsia" w:hAnsiTheme="majorHAnsi" w:cstheme="majorBidi"/>
      <w:color w:val="272727" w:themeColor="text1" w:themeTint="D8"/>
      <w:kern w:val="0"/>
      <w:sz w:val="21"/>
      <w:szCs w:val="21"/>
      <w14:ligatures w14:val="none"/>
    </w:rPr>
  </w:style>
  <w:style w:type="character" w:customStyle="1" w:styleId="Heading9Char">
    <w:name w:val="Heading 9 Char"/>
    <w:basedOn w:val="DefaultParagraphFont"/>
    <w:link w:val="Heading9"/>
    <w:uiPriority w:val="99"/>
    <w:semiHidden/>
    <w:rsid w:val="00365F70"/>
    <w:rPr>
      <w:rFonts w:asciiTheme="majorHAnsi" w:eastAsiaTheme="majorEastAsia" w:hAnsiTheme="majorHAnsi" w:cstheme="majorBidi"/>
      <w:i/>
      <w:iCs/>
      <w:color w:val="272727" w:themeColor="text1" w:themeTint="D8"/>
      <w:kern w:val="0"/>
      <w:sz w:val="21"/>
      <w:szCs w:val="21"/>
      <w14:ligatures w14:val="none"/>
    </w:rPr>
  </w:style>
  <w:style w:type="paragraph" w:styleId="Subtitle">
    <w:name w:val="Subtitle"/>
    <w:basedOn w:val="Normal"/>
    <w:next w:val="Normal"/>
    <w:link w:val="SubtitleChar"/>
    <w:uiPriority w:val="99"/>
    <w:semiHidden/>
    <w:qFormat/>
    <w:rsid w:val="00365F70"/>
    <w:pPr>
      <w:numPr>
        <w:ilvl w:val="1"/>
      </w:numPr>
    </w:pPr>
    <w:rPr>
      <w:rFonts w:asciiTheme="minorHAnsi" w:eastAsiaTheme="minorEastAsia" w:hAnsiTheme="minorHAnsi"/>
      <w:color w:val="5A5A5A" w:themeColor="text1" w:themeTint="A5"/>
      <w:spacing w:val="15"/>
      <w:sz w:val="22"/>
    </w:rPr>
  </w:style>
  <w:style w:type="character" w:customStyle="1" w:styleId="SubtitleChar">
    <w:name w:val="Subtitle Char"/>
    <w:basedOn w:val="DefaultParagraphFont"/>
    <w:link w:val="Subtitle"/>
    <w:uiPriority w:val="99"/>
    <w:semiHidden/>
    <w:rsid w:val="006D105F"/>
    <w:rPr>
      <w:rFonts w:eastAsiaTheme="minorEastAsia"/>
      <w:color w:val="5A5A5A" w:themeColor="text1" w:themeTint="A5"/>
      <w:spacing w:val="15"/>
      <w:kern w:val="0"/>
      <w:sz w:val="22"/>
      <w:szCs w:val="22"/>
      <w14:ligatures w14:val="none"/>
    </w:rPr>
  </w:style>
  <w:style w:type="paragraph" w:styleId="Quote">
    <w:name w:val="Quote"/>
    <w:basedOn w:val="Normal"/>
    <w:next w:val="Normal"/>
    <w:link w:val="QuoteChar"/>
    <w:uiPriority w:val="99"/>
    <w:semiHidden/>
    <w:qFormat/>
    <w:rsid w:val="00365F70"/>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99"/>
    <w:semiHidden/>
    <w:rsid w:val="003C6381"/>
    <w:rPr>
      <w:rFonts w:ascii="Cera Pro" w:hAnsi="Cera Pro"/>
      <w:i/>
      <w:iCs/>
      <w:color w:val="404040" w:themeColor="text1" w:themeTint="BF"/>
      <w:kern w:val="0"/>
      <w:sz w:val="19"/>
      <w:szCs w:val="22"/>
      <w14:ligatures w14:val="none"/>
    </w:rPr>
  </w:style>
  <w:style w:type="paragraph" w:styleId="ListParagraph">
    <w:name w:val="List Paragraph"/>
    <w:basedOn w:val="Normal"/>
    <w:uiPriority w:val="99"/>
    <w:semiHidden/>
    <w:qFormat/>
    <w:rsid w:val="00365F70"/>
    <w:pPr>
      <w:ind w:left="720"/>
      <w:contextualSpacing/>
    </w:pPr>
  </w:style>
  <w:style w:type="character" w:styleId="IntenseEmphasis">
    <w:name w:val="Intense Emphasis"/>
    <w:basedOn w:val="DefaultParagraphFont"/>
    <w:uiPriority w:val="21"/>
    <w:semiHidden/>
    <w:qFormat/>
    <w:rsid w:val="00365F70"/>
    <w:rPr>
      <w:i/>
      <w:iCs/>
      <w:color w:val="325255" w:themeColor="accent1" w:themeShade="BF"/>
    </w:rPr>
  </w:style>
  <w:style w:type="paragraph" w:styleId="IntenseQuote">
    <w:name w:val="Intense Quote"/>
    <w:basedOn w:val="Normal"/>
    <w:next w:val="Normal"/>
    <w:link w:val="IntenseQuoteChar"/>
    <w:uiPriority w:val="99"/>
    <w:semiHidden/>
    <w:qFormat/>
    <w:rsid w:val="00365F70"/>
    <w:pPr>
      <w:pBdr>
        <w:top w:val="single" w:sz="4" w:space="10" w:color="436E73" w:themeColor="accent1"/>
        <w:bottom w:val="single" w:sz="4" w:space="10" w:color="436E73" w:themeColor="accent1"/>
      </w:pBdr>
      <w:spacing w:before="360" w:after="360"/>
      <w:ind w:left="864" w:right="864"/>
      <w:jc w:val="center"/>
    </w:pPr>
    <w:rPr>
      <w:i/>
      <w:iCs/>
      <w:color w:val="436E73" w:themeColor="accent1"/>
    </w:rPr>
  </w:style>
  <w:style w:type="character" w:customStyle="1" w:styleId="IntenseQuoteChar">
    <w:name w:val="Intense Quote Char"/>
    <w:basedOn w:val="DefaultParagraphFont"/>
    <w:link w:val="IntenseQuote"/>
    <w:uiPriority w:val="99"/>
    <w:semiHidden/>
    <w:rsid w:val="003C6381"/>
    <w:rPr>
      <w:rFonts w:ascii="Cera Pro" w:hAnsi="Cera Pro"/>
      <w:i/>
      <w:iCs/>
      <w:color w:val="436E73" w:themeColor="accent1"/>
      <w:kern w:val="0"/>
      <w:sz w:val="19"/>
      <w:szCs w:val="22"/>
      <w14:ligatures w14:val="none"/>
    </w:rPr>
  </w:style>
  <w:style w:type="paragraph" w:styleId="Header">
    <w:name w:val="header"/>
    <w:basedOn w:val="Normal"/>
    <w:link w:val="HeaderChar"/>
    <w:uiPriority w:val="99"/>
    <w:semiHidden/>
    <w:rsid w:val="00365F70"/>
    <w:pPr>
      <w:spacing w:after="0" w:line="240" w:lineRule="auto"/>
      <w:jc w:val="right"/>
    </w:pPr>
    <w:rPr>
      <w:color w:val="A6A6A6" w:themeColor="background1" w:themeShade="A6"/>
    </w:rPr>
  </w:style>
  <w:style w:type="character" w:customStyle="1" w:styleId="HeaderChar">
    <w:name w:val="Header Char"/>
    <w:basedOn w:val="DefaultParagraphFont"/>
    <w:link w:val="Header"/>
    <w:uiPriority w:val="99"/>
    <w:semiHidden/>
    <w:rsid w:val="00605329"/>
    <w:rPr>
      <w:rFonts w:ascii="Cera Pro" w:hAnsi="Cera Pro"/>
      <w:color w:val="A6A6A6" w:themeColor="background1" w:themeShade="A6"/>
      <w:kern w:val="0"/>
      <w:sz w:val="19"/>
      <w:szCs w:val="22"/>
      <w14:ligatures w14:val="none"/>
    </w:rPr>
  </w:style>
  <w:style w:type="paragraph" w:styleId="Footer">
    <w:name w:val="footer"/>
    <w:basedOn w:val="Normal"/>
    <w:link w:val="FooterChar"/>
    <w:uiPriority w:val="99"/>
    <w:rsid w:val="00365F70"/>
    <w:pPr>
      <w:tabs>
        <w:tab w:val="left" w:pos="851"/>
        <w:tab w:val="right" w:pos="9072"/>
      </w:tabs>
      <w:spacing w:after="0" w:line="240" w:lineRule="auto"/>
    </w:pPr>
    <w:rPr>
      <w:sz w:val="16"/>
    </w:rPr>
  </w:style>
  <w:style w:type="character" w:customStyle="1" w:styleId="FooterChar">
    <w:name w:val="Footer Char"/>
    <w:basedOn w:val="DefaultParagraphFont"/>
    <w:link w:val="Footer"/>
    <w:uiPriority w:val="99"/>
    <w:rsid w:val="00365F70"/>
    <w:rPr>
      <w:rFonts w:ascii="Cera Pro" w:hAnsi="Cera Pro"/>
      <w:kern w:val="0"/>
      <w:sz w:val="16"/>
      <w:szCs w:val="22"/>
      <w14:ligatures w14:val="none"/>
    </w:rPr>
  </w:style>
  <w:style w:type="paragraph" w:customStyle="1" w:styleId="Pinatoro">
    <w:name w:val="Pinatoro"/>
    <w:basedOn w:val="Normal"/>
    <w:uiPriority w:val="99"/>
    <w:semiHidden/>
    <w:rsid w:val="00365F70"/>
    <w:rPr>
      <w:color w:val="549D9E"/>
    </w:rPr>
  </w:style>
  <w:style w:type="paragraph" w:customStyle="1" w:styleId="ApxHeading1">
    <w:name w:val="Apx Heading 1"/>
    <w:basedOn w:val="Heading1"/>
    <w:next w:val="Normal"/>
    <w:uiPriority w:val="16"/>
    <w:qFormat/>
    <w:rsid w:val="00365F70"/>
    <w:pPr>
      <w:numPr>
        <w:numId w:val="1"/>
      </w:numPr>
    </w:pPr>
  </w:style>
  <w:style w:type="paragraph" w:customStyle="1" w:styleId="SureRed">
    <w:name w:val="Sure Red"/>
    <w:basedOn w:val="Normal"/>
    <w:uiPriority w:val="99"/>
    <w:semiHidden/>
    <w:rsid w:val="00365F70"/>
    <w:rPr>
      <w:color w:val="E5004B"/>
    </w:rPr>
  </w:style>
  <w:style w:type="paragraph" w:customStyle="1" w:styleId="ApxHeading2">
    <w:name w:val="Apx Heading 2"/>
    <w:basedOn w:val="Heading2"/>
    <w:next w:val="Normal"/>
    <w:uiPriority w:val="16"/>
    <w:qFormat/>
    <w:rsid w:val="00365F70"/>
  </w:style>
  <w:style w:type="paragraph" w:customStyle="1" w:styleId="ApxHeading3">
    <w:name w:val="Apx Heading 3"/>
    <w:basedOn w:val="Heading3"/>
    <w:next w:val="Normal"/>
    <w:uiPriority w:val="16"/>
    <w:rsid w:val="00365F70"/>
  </w:style>
  <w:style w:type="paragraph" w:customStyle="1" w:styleId="ApxHeading4">
    <w:name w:val="Apx Heading 4"/>
    <w:basedOn w:val="Heading4"/>
    <w:next w:val="Normal"/>
    <w:uiPriority w:val="16"/>
    <w:rsid w:val="00365F70"/>
  </w:style>
  <w:style w:type="paragraph" w:customStyle="1" w:styleId="ApxHeading5">
    <w:name w:val="Apx Heading 5"/>
    <w:basedOn w:val="Heading5"/>
    <w:next w:val="Normal"/>
    <w:uiPriority w:val="16"/>
    <w:rsid w:val="00365F70"/>
  </w:style>
  <w:style w:type="paragraph" w:styleId="BalloonText">
    <w:name w:val="Balloon Text"/>
    <w:basedOn w:val="Normal"/>
    <w:link w:val="BalloonTextChar"/>
    <w:uiPriority w:val="99"/>
    <w:semiHidden/>
    <w:rsid w:val="00365F7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65F70"/>
    <w:rPr>
      <w:rFonts w:ascii="Segoe UI" w:hAnsi="Segoe UI" w:cs="Segoe UI"/>
      <w:kern w:val="0"/>
      <w:sz w:val="18"/>
      <w:szCs w:val="18"/>
      <w14:ligatures w14:val="none"/>
    </w:rPr>
  </w:style>
  <w:style w:type="paragraph" w:styleId="Bibliography">
    <w:name w:val="Bibliography"/>
    <w:basedOn w:val="Normal"/>
    <w:next w:val="Normal"/>
    <w:uiPriority w:val="99"/>
    <w:semiHidden/>
    <w:rsid w:val="00365F70"/>
  </w:style>
  <w:style w:type="paragraph" w:styleId="BlockText">
    <w:name w:val="Block Text"/>
    <w:basedOn w:val="Normal"/>
    <w:uiPriority w:val="99"/>
    <w:semiHidden/>
    <w:rsid w:val="00365F70"/>
    <w:pPr>
      <w:pBdr>
        <w:top w:val="single" w:sz="2" w:space="10" w:color="436E73" w:themeColor="accent1"/>
        <w:left w:val="single" w:sz="2" w:space="10" w:color="436E73" w:themeColor="accent1"/>
        <w:bottom w:val="single" w:sz="2" w:space="10" w:color="436E73" w:themeColor="accent1"/>
        <w:right w:val="single" w:sz="2" w:space="10" w:color="436E73" w:themeColor="accent1"/>
      </w:pBdr>
      <w:ind w:left="1152" w:right="1152"/>
    </w:pPr>
    <w:rPr>
      <w:rFonts w:asciiTheme="minorHAnsi" w:eastAsiaTheme="minorEastAsia" w:hAnsiTheme="minorHAnsi"/>
      <w:i/>
      <w:iCs/>
      <w:color w:val="436E73" w:themeColor="accent1"/>
    </w:rPr>
  </w:style>
  <w:style w:type="paragraph" w:styleId="BodyText">
    <w:name w:val="Body Text"/>
    <w:basedOn w:val="Normal"/>
    <w:link w:val="BodyTextChar"/>
    <w:uiPriority w:val="99"/>
    <w:semiHidden/>
    <w:rsid w:val="00365F70"/>
  </w:style>
  <w:style w:type="character" w:customStyle="1" w:styleId="BodyTextChar">
    <w:name w:val="Body Text Char"/>
    <w:basedOn w:val="DefaultParagraphFont"/>
    <w:link w:val="BodyText"/>
    <w:uiPriority w:val="99"/>
    <w:semiHidden/>
    <w:rsid w:val="00365F70"/>
    <w:rPr>
      <w:rFonts w:ascii="Cera Pro" w:hAnsi="Cera Pro"/>
      <w:kern w:val="0"/>
      <w:sz w:val="19"/>
      <w:szCs w:val="22"/>
      <w14:ligatures w14:val="none"/>
    </w:rPr>
  </w:style>
  <w:style w:type="paragraph" w:styleId="BodyText2">
    <w:name w:val="Body Text 2"/>
    <w:basedOn w:val="Normal"/>
    <w:link w:val="BodyText2Char"/>
    <w:uiPriority w:val="99"/>
    <w:semiHidden/>
    <w:rsid w:val="00365F70"/>
    <w:pPr>
      <w:spacing w:line="480" w:lineRule="auto"/>
    </w:pPr>
  </w:style>
  <w:style w:type="character" w:customStyle="1" w:styleId="BodyText2Char">
    <w:name w:val="Body Text 2 Char"/>
    <w:basedOn w:val="DefaultParagraphFont"/>
    <w:link w:val="BodyText2"/>
    <w:uiPriority w:val="99"/>
    <w:semiHidden/>
    <w:rsid w:val="00365F70"/>
    <w:rPr>
      <w:rFonts w:ascii="Cera Pro" w:hAnsi="Cera Pro"/>
      <w:kern w:val="0"/>
      <w:sz w:val="19"/>
      <w:szCs w:val="22"/>
      <w14:ligatures w14:val="none"/>
    </w:rPr>
  </w:style>
  <w:style w:type="paragraph" w:styleId="BodyText3">
    <w:name w:val="Body Text 3"/>
    <w:basedOn w:val="Normal"/>
    <w:link w:val="BodyText3Char"/>
    <w:uiPriority w:val="99"/>
    <w:semiHidden/>
    <w:rsid w:val="00365F70"/>
    <w:rPr>
      <w:sz w:val="16"/>
      <w:szCs w:val="16"/>
    </w:rPr>
  </w:style>
  <w:style w:type="character" w:customStyle="1" w:styleId="BodyText3Char">
    <w:name w:val="Body Text 3 Char"/>
    <w:basedOn w:val="DefaultParagraphFont"/>
    <w:link w:val="BodyText3"/>
    <w:uiPriority w:val="99"/>
    <w:semiHidden/>
    <w:rsid w:val="00365F70"/>
    <w:rPr>
      <w:rFonts w:ascii="Cera Pro" w:hAnsi="Cera Pro"/>
      <w:kern w:val="0"/>
      <w:sz w:val="16"/>
      <w:szCs w:val="16"/>
      <w14:ligatures w14:val="none"/>
    </w:rPr>
  </w:style>
  <w:style w:type="paragraph" w:styleId="BodyTextFirstIndent">
    <w:name w:val="Body Text First Indent"/>
    <w:basedOn w:val="BodyText"/>
    <w:link w:val="BodyTextFirstIndentChar"/>
    <w:uiPriority w:val="99"/>
    <w:semiHidden/>
    <w:rsid w:val="00365F70"/>
    <w:pPr>
      <w:spacing w:after="113"/>
      <w:ind w:firstLine="360"/>
    </w:pPr>
  </w:style>
  <w:style w:type="character" w:customStyle="1" w:styleId="BodyTextFirstIndentChar">
    <w:name w:val="Body Text First Indent Char"/>
    <w:basedOn w:val="BodyTextChar"/>
    <w:link w:val="BodyTextFirstIndent"/>
    <w:uiPriority w:val="99"/>
    <w:semiHidden/>
    <w:rsid w:val="00365F70"/>
    <w:rPr>
      <w:rFonts w:ascii="Cera Pro" w:hAnsi="Cera Pro"/>
      <w:kern w:val="0"/>
      <w:sz w:val="19"/>
      <w:szCs w:val="22"/>
      <w14:ligatures w14:val="none"/>
    </w:rPr>
  </w:style>
  <w:style w:type="paragraph" w:styleId="BodyTextIndent">
    <w:name w:val="Body Text Indent"/>
    <w:basedOn w:val="Normal"/>
    <w:link w:val="BodyTextIndentChar"/>
    <w:uiPriority w:val="99"/>
    <w:semiHidden/>
    <w:rsid w:val="00365F70"/>
    <w:pPr>
      <w:ind w:left="283"/>
    </w:pPr>
  </w:style>
  <w:style w:type="character" w:customStyle="1" w:styleId="BodyTextIndentChar">
    <w:name w:val="Body Text Indent Char"/>
    <w:basedOn w:val="DefaultParagraphFont"/>
    <w:link w:val="BodyTextIndent"/>
    <w:uiPriority w:val="99"/>
    <w:semiHidden/>
    <w:rsid w:val="00365F70"/>
    <w:rPr>
      <w:rFonts w:ascii="Cera Pro" w:hAnsi="Cera Pro"/>
      <w:kern w:val="0"/>
      <w:sz w:val="19"/>
      <w:szCs w:val="22"/>
      <w14:ligatures w14:val="none"/>
    </w:rPr>
  </w:style>
  <w:style w:type="paragraph" w:styleId="BodyTextFirstIndent2">
    <w:name w:val="Body Text First Indent 2"/>
    <w:basedOn w:val="BodyTextIndent"/>
    <w:link w:val="BodyTextFirstIndent2Char"/>
    <w:uiPriority w:val="99"/>
    <w:semiHidden/>
    <w:rsid w:val="00365F70"/>
    <w:pPr>
      <w:spacing w:after="113"/>
      <w:ind w:left="360" w:firstLine="360"/>
    </w:pPr>
  </w:style>
  <w:style w:type="character" w:customStyle="1" w:styleId="BodyTextFirstIndent2Char">
    <w:name w:val="Body Text First Indent 2 Char"/>
    <w:basedOn w:val="BodyTextIndentChar"/>
    <w:link w:val="BodyTextFirstIndent2"/>
    <w:uiPriority w:val="99"/>
    <w:semiHidden/>
    <w:rsid w:val="00365F70"/>
    <w:rPr>
      <w:rFonts w:ascii="Cera Pro" w:hAnsi="Cera Pro"/>
      <w:kern w:val="0"/>
      <w:sz w:val="19"/>
      <w:szCs w:val="22"/>
      <w14:ligatures w14:val="none"/>
    </w:rPr>
  </w:style>
  <w:style w:type="paragraph" w:styleId="BodyTextIndent2">
    <w:name w:val="Body Text Indent 2"/>
    <w:basedOn w:val="Normal"/>
    <w:link w:val="BodyTextIndent2Char"/>
    <w:uiPriority w:val="99"/>
    <w:semiHidden/>
    <w:rsid w:val="00365F70"/>
    <w:pPr>
      <w:spacing w:line="480" w:lineRule="auto"/>
      <w:ind w:left="283"/>
    </w:pPr>
  </w:style>
  <w:style w:type="character" w:customStyle="1" w:styleId="BodyTextIndent2Char">
    <w:name w:val="Body Text Indent 2 Char"/>
    <w:basedOn w:val="DefaultParagraphFont"/>
    <w:link w:val="BodyTextIndent2"/>
    <w:uiPriority w:val="99"/>
    <w:semiHidden/>
    <w:rsid w:val="00365F70"/>
    <w:rPr>
      <w:rFonts w:ascii="Cera Pro" w:hAnsi="Cera Pro"/>
      <w:kern w:val="0"/>
      <w:sz w:val="19"/>
      <w:szCs w:val="22"/>
      <w14:ligatures w14:val="none"/>
    </w:rPr>
  </w:style>
  <w:style w:type="paragraph" w:styleId="BodyTextIndent3">
    <w:name w:val="Body Text Indent 3"/>
    <w:basedOn w:val="Normal"/>
    <w:link w:val="BodyTextIndent3Char"/>
    <w:uiPriority w:val="99"/>
    <w:semiHidden/>
    <w:rsid w:val="00365F70"/>
    <w:pPr>
      <w:ind w:left="283"/>
    </w:pPr>
    <w:rPr>
      <w:sz w:val="16"/>
      <w:szCs w:val="16"/>
    </w:rPr>
  </w:style>
  <w:style w:type="character" w:customStyle="1" w:styleId="BodyTextIndent3Char">
    <w:name w:val="Body Text Indent 3 Char"/>
    <w:basedOn w:val="DefaultParagraphFont"/>
    <w:link w:val="BodyTextIndent3"/>
    <w:uiPriority w:val="99"/>
    <w:semiHidden/>
    <w:rsid w:val="00365F70"/>
    <w:rPr>
      <w:rFonts w:ascii="Cera Pro" w:hAnsi="Cera Pro"/>
      <w:kern w:val="0"/>
      <w:sz w:val="16"/>
      <w:szCs w:val="16"/>
      <w14:ligatures w14:val="none"/>
    </w:rPr>
  </w:style>
  <w:style w:type="paragraph" w:styleId="Closing">
    <w:name w:val="Closing"/>
    <w:basedOn w:val="Normal"/>
    <w:link w:val="ClosingChar"/>
    <w:uiPriority w:val="99"/>
    <w:semiHidden/>
    <w:rsid w:val="00365F70"/>
    <w:pPr>
      <w:spacing w:after="0" w:line="240" w:lineRule="auto"/>
      <w:ind w:left="4252"/>
    </w:pPr>
  </w:style>
  <w:style w:type="character" w:customStyle="1" w:styleId="ClosingChar">
    <w:name w:val="Closing Char"/>
    <w:basedOn w:val="DefaultParagraphFont"/>
    <w:link w:val="Closing"/>
    <w:uiPriority w:val="99"/>
    <w:semiHidden/>
    <w:rsid w:val="00365F70"/>
    <w:rPr>
      <w:rFonts w:ascii="Cera Pro" w:hAnsi="Cera Pro"/>
      <w:kern w:val="0"/>
      <w:sz w:val="19"/>
      <w:szCs w:val="22"/>
      <w14:ligatures w14:val="none"/>
    </w:rPr>
  </w:style>
  <w:style w:type="paragraph" w:styleId="CommentText">
    <w:name w:val="annotation text"/>
    <w:basedOn w:val="Normal"/>
    <w:link w:val="CommentTextChar"/>
    <w:uiPriority w:val="99"/>
    <w:semiHidden/>
    <w:rsid w:val="00365F70"/>
    <w:pPr>
      <w:spacing w:line="240" w:lineRule="auto"/>
    </w:pPr>
    <w:rPr>
      <w:szCs w:val="20"/>
    </w:rPr>
  </w:style>
  <w:style w:type="character" w:customStyle="1" w:styleId="CommentTextChar">
    <w:name w:val="Comment Text Char"/>
    <w:basedOn w:val="DefaultParagraphFont"/>
    <w:link w:val="CommentText"/>
    <w:uiPriority w:val="99"/>
    <w:semiHidden/>
    <w:rsid w:val="00365F70"/>
    <w:rPr>
      <w:rFonts w:ascii="Cera Pro" w:hAnsi="Cera Pro"/>
      <w:kern w:val="0"/>
      <w:sz w:val="19"/>
      <w:szCs w:val="20"/>
      <w14:ligatures w14:val="none"/>
    </w:rPr>
  </w:style>
  <w:style w:type="paragraph" w:styleId="CommentSubject">
    <w:name w:val="annotation subject"/>
    <w:basedOn w:val="CommentText"/>
    <w:next w:val="CommentText"/>
    <w:link w:val="CommentSubjectChar"/>
    <w:uiPriority w:val="99"/>
    <w:semiHidden/>
    <w:rsid w:val="00365F70"/>
    <w:rPr>
      <w:b/>
      <w:bCs/>
    </w:rPr>
  </w:style>
  <w:style w:type="character" w:customStyle="1" w:styleId="CommentSubjectChar">
    <w:name w:val="Comment Subject Char"/>
    <w:basedOn w:val="CommentTextChar"/>
    <w:link w:val="CommentSubject"/>
    <w:uiPriority w:val="99"/>
    <w:semiHidden/>
    <w:rsid w:val="00365F70"/>
    <w:rPr>
      <w:rFonts w:ascii="Cera Pro" w:hAnsi="Cera Pro"/>
      <w:b/>
      <w:bCs/>
      <w:kern w:val="0"/>
      <w:sz w:val="19"/>
      <w:szCs w:val="20"/>
      <w14:ligatures w14:val="none"/>
    </w:rPr>
  </w:style>
  <w:style w:type="paragraph" w:customStyle="1" w:styleId="Comments">
    <w:name w:val="Comments"/>
    <w:basedOn w:val="Normal"/>
    <w:uiPriority w:val="17"/>
    <w:rsid w:val="00365F70"/>
    <w:pPr>
      <w:shd w:val="clear" w:color="auto" w:fill="FFFF00"/>
    </w:pPr>
  </w:style>
  <w:style w:type="paragraph" w:customStyle="1" w:styleId="CoverDate">
    <w:name w:val="Cover Date"/>
    <w:basedOn w:val="Normal"/>
    <w:uiPriority w:val="99"/>
    <w:semiHidden/>
    <w:rsid w:val="00365F70"/>
    <w:pPr>
      <w:spacing w:before="113"/>
    </w:pPr>
  </w:style>
  <w:style w:type="paragraph" w:styleId="Date">
    <w:name w:val="Date"/>
    <w:basedOn w:val="Normal"/>
    <w:next w:val="Normal"/>
    <w:link w:val="DateChar"/>
    <w:uiPriority w:val="99"/>
    <w:semiHidden/>
    <w:rsid w:val="00365F70"/>
  </w:style>
  <w:style w:type="character" w:customStyle="1" w:styleId="DateChar">
    <w:name w:val="Date Char"/>
    <w:basedOn w:val="DefaultParagraphFont"/>
    <w:link w:val="Date"/>
    <w:uiPriority w:val="99"/>
    <w:semiHidden/>
    <w:rsid w:val="00365F70"/>
    <w:rPr>
      <w:rFonts w:ascii="Cera Pro" w:hAnsi="Cera Pro"/>
      <w:kern w:val="0"/>
      <w:sz w:val="19"/>
      <w:szCs w:val="22"/>
      <w14:ligatures w14:val="none"/>
    </w:rPr>
  </w:style>
  <w:style w:type="table" w:customStyle="1" w:styleId="DefaultTable">
    <w:name w:val="Default Table"/>
    <w:basedOn w:val="TableNormal"/>
    <w:uiPriority w:val="99"/>
    <w:rsid w:val="00365F70"/>
    <w:pPr>
      <w:spacing w:before="58" w:after="58" w:line="240" w:lineRule="auto"/>
    </w:pPr>
    <w:rPr>
      <w:kern w:val="0"/>
      <w:sz w:val="22"/>
      <w:szCs w:val="22"/>
      <w14:ligatures w14:val="none"/>
    </w:rPr>
    <w:tblPr>
      <w:tblStyleRowBandSize w:val="1"/>
      <w:tblStyleColBandSize w:val="1"/>
      <w:tblBorders>
        <w:bottom w:val="single" w:sz="4" w:space="0" w:color="auto"/>
        <w:insideH w:val="single" w:sz="4" w:space="0" w:color="auto"/>
        <w:insideV w:val="single" w:sz="4" w:space="0" w:color="auto"/>
      </w:tblBorders>
      <w:tblCellMar>
        <w:top w:w="85" w:type="dxa"/>
        <w:bottom w:w="85" w:type="dxa"/>
      </w:tblCellMar>
    </w:tblPr>
    <w:tblStylePr w:type="firstRow">
      <w:rPr>
        <w:color w:val="FFFFFF" w:themeColor="background1"/>
      </w:rPr>
      <w:tblPr/>
      <w:tcPr>
        <w:tcBorders>
          <w:top w:val="nil"/>
          <w:left w:val="nil"/>
          <w:bottom w:val="nil"/>
          <w:right w:val="nil"/>
          <w:insideH w:val="nil"/>
          <w:insideV w:val="nil"/>
          <w:tl2br w:val="nil"/>
          <w:tr2bl w:val="nil"/>
        </w:tcBorders>
        <w:shd w:val="clear" w:color="auto" w:fill="436E73"/>
      </w:tcPr>
    </w:tblStylePr>
    <w:tblStylePr w:type="band1Vert">
      <w:tblPr/>
      <w:tcPr>
        <w:tcBorders>
          <w:top w:val="single" w:sz="4" w:space="0" w:color="FFFFFF" w:themeColor="background1"/>
          <w:left w:val="nil"/>
          <w:bottom w:val="nil"/>
          <w:right w:val="nil"/>
          <w:insideH w:val="nil"/>
          <w:insideV w:val="nil"/>
          <w:tl2br w:val="nil"/>
          <w:tr2bl w:val="nil"/>
        </w:tcBorders>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tcPr>
    </w:tblStylePr>
  </w:style>
  <w:style w:type="table" w:customStyle="1" w:styleId="DefaultTableShaded">
    <w:name w:val="Default Table Shaded"/>
    <w:basedOn w:val="DefaultTable"/>
    <w:uiPriority w:val="99"/>
    <w:rsid w:val="00365F70"/>
    <w:pPr>
      <w:spacing w:after="0"/>
    </w:pPr>
    <w:tblPr/>
    <w:tblStylePr w:type="firstRow">
      <w:rPr>
        <w:color w:val="FFFFFF" w:themeColor="background1"/>
      </w:rPr>
      <w:tblPr/>
      <w:tcPr>
        <w:tcBorders>
          <w:top w:val="nil"/>
          <w:left w:val="nil"/>
          <w:bottom w:val="nil"/>
          <w:right w:val="nil"/>
          <w:insideH w:val="nil"/>
          <w:insideV w:val="nil"/>
          <w:tl2br w:val="nil"/>
          <w:tr2bl w:val="nil"/>
        </w:tcBorders>
        <w:shd w:val="clear" w:color="auto" w:fill="436E73"/>
      </w:tcPr>
    </w:tblStylePr>
    <w:tblStylePr w:type="band1Vert">
      <w:tblPr/>
      <w:tcPr>
        <w:tcBorders>
          <w:top w:val="single" w:sz="4" w:space="0" w:color="FFFFFF" w:themeColor="background1"/>
          <w:left w:val="nil"/>
          <w:bottom w:val="nil"/>
          <w:right w:val="nil"/>
          <w:insideH w:val="nil"/>
          <w:insideV w:val="nil"/>
          <w:tl2br w:val="nil"/>
          <w:tr2bl w:val="nil"/>
        </w:tcBorders>
      </w:tcPr>
    </w:tblStylePr>
    <w:tblStylePr w:type="band1Horz">
      <w:tblPr/>
      <w:tcPr>
        <w:tcBorders>
          <w:top w:val="nil"/>
          <w:left w:val="nil"/>
          <w:bottom w:val="nil"/>
          <w:right w:val="nil"/>
          <w:insideH w:val="nil"/>
          <w:insideV w:val="single" w:sz="4" w:space="0" w:color="auto"/>
          <w:tl2br w:val="nil"/>
          <w:tr2bl w:val="nil"/>
        </w:tcBorders>
      </w:tcPr>
    </w:tblStylePr>
    <w:tblStylePr w:type="band2Horz">
      <w:tblPr/>
      <w:tcPr>
        <w:tcBorders>
          <w:top w:val="nil"/>
          <w:left w:val="nil"/>
          <w:bottom w:val="nil"/>
          <w:right w:val="nil"/>
          <w:insideH w:val="nil"/>
          <w:insideV w:val="single" w:sz="4" w:space="0" w:color="auto"/>
          <w:tl2br w:val="nil"/>
          <w:tr2bl w:val="nil"/>
        </w:tcBorders>
        <w:shd w:val="clear" w:color="auto" w:fill="DAE8EA"/>
      </w:tcPr>
    </w:tblStylePr>
  </w:style>
  <w:style w:type="paragraph" w:styleId="DocumentMap">
    <w:name w:val="Document Map"/>
    <w:basedOn w:val="Normal"/>
    <w:link w:val="DocumentMapChar"/>
    <w:uiPriority w:val="99"/>
    <w:semiHidden/>
    <w:rsid w:val="00365F70"/>
    <w:pPr>
      <w:spacing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365F70"/>
    <w:rPr>
      <w:rFonts w:ascii="Segoe UI" w:hAnsi="Segoe UI" w:cs="Segoe UI"/>
      <w:kern w:val="0"/>
      <w:sz w:val="16"/>
      <w:szCs w:val="16"/>
      <w14:ligatures w14:val="none"/>
    </w:rPr>
  </w:style>
  <w:style w:type="paragraph" w:styleId="EmailSignature">
    <w:name w:val="E-mail Signature"/>
    <w:basedOn w:val="Normal"/>
    <w:link w:val="EmailSignatureChar"/>
    <w:uiPriority w:val="99"/>
    <w:semiHidden/>
    <w:rsid w:val="00365F70"/>
    <w:pPr>
      <w:spacing w:after="0" w:line="240" w:lineRule="auto"/>
    </w:pPr>
  </w:style>
  <w:style w:type="character" w:customStyle="1" w:styleId="EmailSignatureChar">
    <w:name w:val="Email Signature Char"/>
    <w:basedOn w:val="DefaultParagraphFont"/>
    <w:link w:val="EmailSignature"/>
    <w:uiPriority w:val="99"/>
    <w:semiHidden/>
    <w:rsid w:val="00365F70"/>
    <w:rPr>
      <w:rFonts w:ascii="Cera Pro" w:hAnsi="Cera Pro"/>
      <w:kern w:val="0"/>
      <w:sz w:val="19"/>
      <w:szCs w:val="22"/>
      <w14:ligatures w14:val="none"/>
    </w:rPr>
  </w:style>
  <w:style w:type="paragraph" w:styleId="EndnoteText">
    <w:name w:val="endnote text"/>
    <w:basedOn w:val="Normal"/>
    <w:link w:val="EndnoteTextChar"/>
    <w:uiPriority w:val="99"/>
    <w:semiHidden/>
    <w:rsid w:val="00365F70"/>
    <w:pPr>
      <w:spacing w:after="0" w:line="240" w:lineRule="auto"/>
    </w:pPr>
    <w:rPr>
      <w:szCs w:val="20"/>
    </w:rPr>
  </w:style>
  <w:style w:type="character" w:customStyle="1" w:styleId="EndnoteTextChar">
    <w:name w:val="Endnote Text Char"/>
    <w:basedOn w:val="DefaultParagraphFont"/>
    <w:link w:val="EndnoteText"/>
    <w:uiPriority w:val="99"/>
    <w:semiHidden/>
    <w:rsid w:val="00365F70"/>
    <w:rPr>
      <w:rFonts w:ascii="Cera Pro" w:hAnsi="Cera Pro"/>
      <w:kern w:val="0"/>
      <w:sz w:val="19"/>
      <w:szCs w:val="20"/>
      <w14:ligatures w14:val="none"/>
    </w:rPr>
  </w:style>
  <w:style w:type="paragraph" w:styleId="EnvelopeAddress">
    <w:name w:val="envelope address"/>
    <w:basedOn w:val="Normal"/>
    <w:uiPriority w:val="99"/>
    <w:semiHidden/>
    <w:rsid w:val="00365F70"/>
    <w:pPr>
      <w:framePr w:w="7920" w:h="1980" w:hRule="exact" w:hSpace="180"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rsid w:val="00365F70"/>
    <w:pPr>
      <w:spacing w:after="0" w:line="240" w:lineRule="auto"/>
    </w:pPr>
    <w:rPr>
      <w:rFonts w:asciiTheme="majorHAnsi" w:eastAsiaTheme="majorEastAsia" w:hAnsiTheme="majorHAnsi" w:cstheme="majorBidi"/>
      <w:szCs w:val="20"/>
    </w:rPr>
  </w:style>
  <w:style w:type="character" w:customStyle="1" w:styleId="eop">
    <w:name w:val="eop"/>
    <w:basedOn w:val="DefaultParagraphFont"/>
    <w:uiPriority w:val="99"/>
    <w:semiHidden/>
    <w:rsid w:val="00365F70"/>
  </w:style>
  <w:style w:type="character" w:styleId="FollowedHyperlink">
    <w:name w:val="FollowedHyperlink"/>
    <w:basedOn w:val="DefaultParagraphFont"/>
    <w:uiPriority w:val="11"/>
    <w:rsid w:val="00365F70"/>
    <w:rPr>
      <w:color w:val="549D9E"/>
      <w:u w:val="single"/>
    </w:rPr>
  </w:style>
  <w:style w:type="paragraph" w:customStyle="1" w:styleId="FooterA3Even">
    <w:name w:val="Footer A3 Even"/>
    <w:basedOn w:val="Footer"/>
    <w:uiPriority w:val="99"/>
    <w:semiHidden/>
    <w:rsid w:val="00365F70"/>
    <w:pPr>
      <w:tabs>
        <w:tab w:val="clear" w:pos="851"/>
        <w:tab w:val="clear" w:pos="9072"/>
        <w:tab w:val="right" w:pos="20129"/>
      </w:tabs>
    </w:pPr>
  </w:style>
  <w:style w:type="paragraph" w:customStyle="1" w:styleId="FooterA3Odd">
    <w:name w:val="Footer A3 Odd"/>
    <w:basedOn w:val="Footer"/>
    <w:uiPriority w:val="99"/>
    <w:semiHidden/>
    <w:rsid w:val="00365F70"/>
    <w:pPr>
      <w:tabs>
        <w:tab w:val="clear" w:pos="9072"/>
        <w:tab w:val="right" w:pos="20979"/>
      </w:tabs>
    </w:pPr>
  </w:style>
  <w:style w:type="paragraph" w:customStyle="1" w:styleId="FooterA3PortraitEven">
    <w:name w:val="Footer A3 Portrait Even"/>
    <w:basedOn w:val="Normal"/>
    <w:uiPriority w:val="99"/>
    <w:semiHidden/>
    <w:rsid w:val="00365F70"/>
    <w:pPr>
      <w:tabs>
        <w:tab w:val="right" w:pos="13154"/>
      </w:tabs>
      <w:spacing w:after="0" w:line="240" w:lineRule="auto"/>
    </w:pPr>
    <w:rPr>
      <w:sz w:val="16"/>
    </w:rPr>
  </w:style>
  <w:style w:type="paragraph" w:customStyle="1" w:styleId="FooterA3PortraitOdd">
    <w:name w:val="Footer A3 Portrait Odd"/>
    <w:basedOn w:val="Normal"/>
    <w:uiPriority w:val="99"/>
    <w:semiHidden/>
    <w:rsid w:val="00365F70"/>
    <w:pPr>
      <w:tabs>
        <w:tab w:val="left" w:pos="851"/>
        <w:tab w:val="right" w:pos="14005"/>
      </w:tabs>
      <w:spacing w:after="0" w:line="240" w:lineRule="auto"/>
    </w:pPr>
    <w:rPr>
      <w:noProof/>
      <w:sz w:val="16"/>
      <w:lang w:eastAsia="en-NZ"/>
    </w:rPr>
  </w:style>
  <w:style w:type="character" w:customStyle="1" w:styleId="FooterDateTime">
    <w:name w:val="Footer Date Time"/>
    <w:basedOn w:val="DefaultParagraphFont"/>
    <w:uiPriority w:val="99"/>
    <w:semiHidden/>
    <w:rsid w:val="00365F70"/>
    <w:rPr>
      <w:color w:val="ABA9AD"/>
      <w:sz w:val="16"/>
    </w:rPr>
  </w:style>
  <w:style w:type="paragraph" w:customStyle="1" w:styleId="FooterLandscapeEven">
    <w:name w:val="Footer Landscape Even"/>
    <w:basedOn w:val="Footer"/>
    <w:uiPriority w:val="99"/>
    <w:semiHidden/>
    <w:rsid w:val="00365F70"/>
    <w:pPr>
      <w:tabs>
        <w:tab w:val="clear" w:pos="851"/>
        <w:tab w:val="clear" w:pos="9072"/>
        <w:tab w:val="right" w:pos="13154"/>
      </w:tabs>
    </w:pPr>
  </w:style>
  <w:style w:type="paragraph" w:customStyle="1" w:styleId="FooterLandscapeOdd">
    <w:name w:val="Footer Landscape Odd"/>
    <w:basedOn w:val="Footer"/>
    <w:uiPriority w:val="99"/>
    <w:semiHidden/>
    <w:rsid w:val="00365F70"/>
    <w:pPr>
      <w:tabs>
        <w:tab w:val="clear" w:pos="9072"/>
        <w:tab w:val="right" w:pos="14005"/>
      </w:tabs>
    </w:pPr>
  </w:style>
  <w:style w:type="paragraph" w:customStyle="1" w:styleId="FooterPortrait">
    <w:name w:val="Footer Portrait"/>
    <w:basedOn w:val="Footer"/>
    <w:uiPriority w:val="99"/>
    <w:semiHidden/>
    <w:rsid w:val="00365F70"/>
  </w:style>
  <w:style w:type="paragraph" w:customStyle="1" w:styleId="FooterPortraitEven">
    <w:name w:val="Footer Portrait Even"/>
    <w:basedOn w:val="Footer"/>
    <w:uiPriority w:val="99"/>
    <w:semiHidden/>
    <w:rsid w:val="00365F70"/>
    <w:pPr>
      <w:tabs>
        <w:tab w:val="clear" w:pos="851"/>
        <w:tab w:val="clear" w:pos="9072"/>
        <w:tab w:val="right" w:pos="8222"/>
      </w:tabs>
    </w:pPr>
    <w:rPr>
      <w:lang w:eastAsia="en-NZ"/>
    </w:rPr>
  </w:style>
  <w:style w:type="paragraph" w:customStyle="1" w:styleId="FooterPortraitOdd">
    <w:name w:val="Footer Portrait Odd"/>
    <w:basedOn w:val="Footer"/>
    <w:uiPriority w:val="99"/>
    <w:semiHidden/>
    <w:rsid w:val="00365F70"/>
    <w:rPr>
      <w:noProof/>
      <w:lang w:eastAsia="en-NZ"/>
    </w:rPr>
  </w:style>
  <w:style w:type="character" w:styleId="FootnoteReference">
    <w:name w:val="footnote reference"/>
    <w:basedOn w:val="DefaultParagraphFont"/>
    <w:uiPriority w:val="99"/>
    <w:semiHidden/>
    <w:rsid w:val="00365F70"/>
    <w:rPr>
      <w:vertAlign w:val="superscript"/>
    </w:rPr>
  </w:style>
  <w:style w:type="paragraph" w:styleId="FootnoteText">
    <w:name w:val="footnote text"/>
    <w:basedOn w:val="Normal"/>
    <w:link w:val="FootnoteTextChar"/>
    <w:uiPriority w:val="99"/>
    <w:semiHidden/>
    <w:rsid w:val="00365F70"/>
    <w:pPr>
      <w:tabs>
        <w:tab w:val="left" w:pos="425"/>
      </w:tabs>
      <w:spacing w:after="57" w:line="170" w:lineRule="atLeast"/>
      <w:ind w:left="425" w:hanging="425"/>
    </w:pPr>
    <w:rPr>
      <w:sz w:val="14"/>
      <w:szCs w:val="20"/>
    </w:rPr>
  </w:style>
  <w:style w:type="character" w:customStyle="1" w:styleId="FootnoteTextChar">
    <w:name w:val="Footnote Text Char"/>
    <w:basedOn w:val="DefaultParagraphFont"/>
    <w:link w:val="FootnoteText"/>
    <w:uiPriority w:val="99"/>
    <w:semiHidden/>
    <w:rsid w:val="00365F70"/>
    <w:rPr>
      <w:rFonts w:ascii="Cera Pro" w:hAnsi="Cera Pro"/>
      <w:kern w:val="0"/>
      <w:sz w:val="14"/>
      <w:szCs w:val="20"/>
      <w14:ligatures w14:val="none"/>
    </w:rPr>
  </w:style>
  <w:style w:type="paragraph" w:customStyle="1" w:styleId="Heading1Letter">
    <w:name w:val="Heading 1 Letter"/>
    <w:basedOn w:val="Pinatoro"/>
    <w:next w:val="Normal"/>
    <w:uiPriority w:val="99"/>
    <w:semiHidden/>
    <w:rsid w:val="00365F70"/>
    <w:pPr>
      <w:keepNext/>
      <w:keepLines/>
      <w:spacing w:before="227" w:after="57" w:line="300" w:lineRule="atLeast"/>
    </w:pPr>
    <w:rPr>
      <w:b/>
      <w:sz w:val="24"/>
    </w:rPr>
  </w:style>
  <w:style w:type="paragraph" w:customStyle="1" w:styleId="Heading2Letter">
    <w:name w:val="Heading 2 Letter"/>
    <w:basedOn w:val="Normal"/>
    <w:next w:val="Normal"/>
    <w:uiPriority w:val="99"/>
    <w:semiHidden/>
    <w:rsid w:val="00365F70"/>
    <w:pPr>
      <w:keepNext/>
      <w:keepLines/>
      <w:spacing w:before="113" w:after="57"/>
    </w:pPr>
    <w:rPr>
      <w:b/>
    </w:rPr>
  </w:style>
  <w:style w:type="paragraph" w:customStyle="1" w:styleId="HeadingContents">
    <w:name w:val="Heading Contents"/>
    <w:basedOn w:val="Heading1"/>
    <w:uiPriority w:val="99"/>
    <w:semiHidden/>
    <w:rsid w:val="00365F70"/>
    <w:pPr>
      <w:pageBreakBefore w:val="0"/>
      <w:spacing w:before="680" w:after="220" w:line="480" w:lineRule="atLeast"/>
      <w:outlineLvl w:val="9"/>
    </w:pPr>
  </w:style>
  <w:style w:type="paragraph" w:customStyle="1" w:styleId="HeadingNonContents">
    <w:name w:val="Heading Non Contents"/>
    <w:basedOn w:val="HeadingContents"/>
    <w:next w:val="Normal"/>
    <w:uiPriority w:val="99"/>
    <w:semiHidden/>
    <w:rsid w:val="00365F70"/>
  </w:style>
  <w:style w:type="paragraph" w:customStyle="1" w:styleId="HeadingSectionDivider">
    <w:name w:val="Heading Section Divider"/>
    <w:basedOn w:val="Heading1"/>
    <w:next w:val="Normal"/>
    <w:uiPriority w:val="99"/>
    <w:semiHidden/>
    <w:rsid w:val="00365F70"/>
    <w:pPr>
      <w:spacing w:line="880" w:lineRule="atLeast"/>
    </w:pPr>
    <w:rPr>
      <w:color w:val="000000" w:themeColor="text1"/>
      <w:sz w:val="88"/>
    </w:rPr>
  </w:style>
  <w:style w:type="paragraph" w:customStyle="1" w:styleId="HeadingSectionDivider-Black">
    <w:name w:val="Heading Section Divider - Black"/>
    <w:basedOn w:val="Heading1"/>
    <w:uiPriority w:val="99"/>
    <w:semiHidden/>
    <w:rsid w:val="00365F70"/>
    <w:pPr>
      <w:pageBreakBefore w:val="0"/>
      <w:spacing w:line="880" w:lineRule="atLeast"/>
    </w:pPr>
    <w:rPr>
      <w:color w:val="000000" w:themeColor="text1"/>
      <w:sz w:val="88"/>
    </w:rPr>
  </w:style>
  <w:style w:type="paragraph" w:customStyle="1" w:styleId="HeadingSectionDivider-BlueArrows">
    <w:name w:val="Heading Section Divider - Blue Arrows"/>
    <w:basedOn w:val="HeadingSectionDivider-Black"/>
    <w:uiPriority w:val="99"/>
    <w:semiHidden/>
    <w:rsid w:val="00365F70"/>
    <w:pPr>
      <w:framePr w:wrap="around" w:vAnchor="page" w:hAnchor="margin" w:xAlign="center" w:y="6805"/>
      <w:spacing w:after="0"/>
      <w:ind w:right="0"/>
      <w:jc w:val="center"/>
    </w:pPr>
    <w:rPr>
      <w:b w:val="0"/>
    </w:rPr>
  </w:style>
  <w:style w:type="paragraph" w:customStyle="1" w:styleId="HeadingSectionDivider-White">
    <w:name w:val="Heading Section Divider - White"/>
    <w:basedOn w:val="HeadingSectionDivider-Black"/>
    <w:next w:val="Normal"/>
    <w:uiPriority w:val="99"/>
    <w:semiHidden/>
    <w:rsid w:val="00365F70"/>
    <w:pPr>
      <w:outlineLvl w:val="9"/>
    </w:pPr>
    <w:rPr>
      <w:bCs/>
      <w:color w:val="FFFFFF" w:themeColor="background1"/>
    </w:rPr>
  </w:style>
  <w:style w:type="paragraph" w:customStyle="1" w:styleId="HeadingSectionSubtext">
    <w:name w:val="Heading Section Subtext"/>
    <w:basedOn w:val="HeadingSectionDivider"/>
    <w:uiPriority w:val="99"/>
    <w:semiHidden/>
    <w:rsid w:val="00365F70"/>
    <w:pPr>
      <w:pageBreakBefore w:val="0"/>
      <w:spacing w:line="300" w:lineRule="atLeast"/>
    </w:pPr>
    <w:rPr>
      <w:b w:val="0"/>
      <w:sz w:val="36"/>
    </w:rPr>
  </w:style>
  <w:style w:type="paragraph" w:customStyle="1" w:styleId="HeadingSectionSubtext-White">
    <w:name w:val="Heading Section Subtext - White"/>
    <w:basedOn w:val="HeadingSectionSubtext"/>
    <w:uiPriority w:val="99"/>
    <w:semiHidden/>
    <w:rsid w:val="00365F70"/>
    <w:rPr>
      <w:color w:val="FFFFFF" w:themeColor="background1"/>
    </w:rPr>
  </w:style>
  <w:style w:type="paragraph" w:customStyle="1" w:styleId="HeadingSubjectLetter">
    <w:name w:val="Heading Subject Letter"/>
    <w:basedOn w:val="SureRed"/>
    <w:next w:val="Normal"/>
    <w:uiPriority w:val="99"/>
    <w:semiHidden/>
    <w:rsid w:val="00365F70"/>
    <w:pPr>
      <w:keepNext/>
      <w:keepLines/>
      <w:spacing w:before="227" w:after="227" w:line="300" w:lineRule="atLeast"/>
    </w:pPr>
    <w:rPr>
      <w:sz w:val="24"/>
    </w:rPr>
  </w:style>
  <w:style w:type="paragraph" w:styleId="HTMLAddress">
    <w:name w:val="HTML Address"/>
    <w:basedOn w:val="Normal"/>
    <w:link w:val="HTMLAddressChar"/>
    <w:uiPriority w:val="99"/>
    <w:semiHidden/>
    <w:rsid w:val="00365F70"/>
    <w:pPr>
      <w:spacing w:after="0" w:line="240" w:lineRule="auto"/>
    </w:pPr>
    <w:rPr>
      <w:i/>
      <w:iCs/>
    </w:rPr>
  </w:style>
  <w:style w:type="character" w:customStyle="1" w:styleId="HTMLAddressChar">
    <w:name w:val="HTML Address Char"/>
    <w:basedOn w:val="DefaultParagraphFont"/>
    <w:link w:val="HTMLAddress"/>
    <w:uiPriority w:val="99"/>
    <w:semiHidden/>
    <w:rsid w:val="00365F70"/>
    <w:rPr>
      <w:rFonts w:ascii="Cera Pro" w:hAnsi="Cera Pro"/>
      <w:i/>
      <w:iCs/>
      <w:kern w:val="0"/>
      <w:sz w:val="19"/>
      <w:szCs w:val="22"/>
      <w14:ligatures w14:val="none"/>
    </w:rPr>
  </w:style>
  <w:style w:type="paragraph" w:styleId="HTMLPreformatted">
    <w:name w:val="HTML Preformatted"/>
    <w:basedOn w:val="Normal"/>
    <w:link w:val="HTMLPreformattedChar"/>
    <w:uiPriority w:val="99"/>
    <w:semiHidden/>
    <w:rsid w:val="00365F70"/>
    <w:pPr>
      <w:spacing w:after="0" w:line="240" w:lineRule="auto"/>
    </w:pPr>
    <w:rPr>
      <w:rFonts w:ascii="Consolas" w:hAnsi="Consolas"/>
      <w:szCs w:val="20"/>
    </w:rPr>
  </w:style>
  <w:style w:type="character" w:customStyle="1" w:styleId="HTMLPreformattedChar">
    <w:name w:val="HTML Preformatted Char"/>
    <w:basedOn w:val="DefaultParagraphFont"/>
    <w:link w:val="HTMLPreformatted"/>
    <w:uiPriority w:val="99"/>
    <w:semiHidden/>
    <w:rsid w:val="00365F70"/>
    <w:rPr>
      <w:rFonts w:ascii="Consolas" w:hAnsi="Consolas"/>
      <w:kern w:val="0"/>
      <w:sz w:val="19"/>
      <w:szCs w:val="20"/>
      <w14:ligatures w14:val="none"/>
    </w:rPr>
  </w:style>
  <w:style w:type="character" w:styleId="Hyperlink">
    <w:name w:val="Hyperlink"/>
    <w:basedOn w:val="DefaultParagraphFont"/>
    <w:uiPriority w:val="99"/>
    <w:rsid w:val="00365F70"/>
    <w:rPr>
      <w:color w:val="549D9E"/>
      <w:u w:val="single"/>
    </w:rPr>
  </w:style>
  <w:style w:type="character" w:customStyle="1" w:styleId="HyperlinkSourceTextReference">
    <w:name w:val="Hyperlink (Source Text Reference)"/>
    <w:basedOn w:val="DefaultParagraphFont"/>
    <w:uiPriority w:val="99"/>
    <w:semiHidden/>
    <w:rsid w:val="00365F70"/>
    <w:rPr>
      <w:color w:val="549D9E"/>
      <w:u w:val="single"/>
    </w:rPr>
  </w:style>
  <w:style w:type="paragraph" w:styleId="Index1">
    <w:name w:val="index 1"/>
    <w:basedOn w:val="Normal"/>
    <w:next w:val="Normal"/>
    <w:autoRedefine/>
    <w:uiPriority w:val="99"/>
    <w:semiHidden/>
    <w:rsid w:val="00365F70"/>
    <w:pPr>
      <w:spacing w:after="0" w:line="240" w:lineRule="auto"/>
      <w:ind w:left="200" w:hanging="200"/>
    </w:pPr>
  </w:style>
  <w:style w:type="paragraph" w:styleId="Index2">
    <w:name w:val="index 2"/>
    <w:basedOn w:val="Normal"/>
    <w:next w:val="Normal"/>
    <w:autoRedefine/>
    <w:uiPriority w:val="99"/>
    <w:semiHidden/>
    <w:rsid w:val="00365F70"/>
    <w:pPr>
      <w:spacing w:after="0" w:line="240" w:lineRule="auto"/>
      <w:ind w:left="400" w:hanging="200"/>
    </w:pPr>
  </w:style>
  <w:style w:type="paragraph" w:styleId="Index3">
    <w:name w:val="index 3"/>
    <w:basedOn w:val="Normal"/>
    <w:next w:val="Normal"/>
    <w:autoRedefine/>
    <w:uiPriority w:val="99"/>
    <w:semiHidden/>
    <w:rsid w:val="00365F70"/>
    <w:pPr>
      <w:spacing w:after="0" w:line="240" w:lineRule="auto"/>
      <w:ind w:left="600" w:hanging="200"/>
    </w:pPr>
  </w:style>
  <w:style w:type="paragraph" w:styleId="Index4">
    <w:name w:val="index 4"/>
    <w:basedOn w:val="Normal"/>
    <w:next w:val="Normal"/>
    <w:autoRedefine/>
    <w:uiPriority w:val="99"/>
    <w:semiHidden/>
    <w:rsid w:val="00365F70"/>
    <w:pPr>
      <w:spacing w:after="0" w:line="240" w:lineRule="auto"/>
      <w:ind w:left="800" w:hanging="200"/>
    </w:pPr>
  </w:style>
  <w:style w:type="paragraph" w:styleId="Index5">
    <w:name w:val="index 5"/>
    <w:basedOn w:val="Normal"/>
    <w:next w:val="Normal"/>
    <w:autoRedefine/>
    <w:uiPriority w:val="99"/>
    <w:semiHidden/>
    <w:rsid w:val="00365F70"/>
    <w:pPr>
      <w:spacing w:after="0" w:line="240" w:lineRule="auto"/>
      <w:ind w:left="1000" w:hanging="200"/>
    </w:pPr>
  </w:style>
  <w:style w:type="paragraph" w:styleId="Index6">
    <w:name w:val="index 6"/>
    <w:basedOn w:val="Normal"/>
    <w:next w:val="Normal"/>
    <w:autoRedefine/>
    <w:uiPriority w:val="99"/>
    <w:semiHidden/>
    <w:rsid w:val="00365F70"/>
    <w:pPr>
      <w:spacing w:after="0" w:line="240" w:lineRule="auto"/>
      <w:ind w:left="1200" w:hanging="200"/>
    </w:pPr>
  </w:style>
  <w:style w:type="paragraph" w:styleId="Index7">
    <w:name w:val="index 7"/>
    <w:basedOn w:val="Normal"/>
    <w:next w:val="Normal"/>
    <w:autoRedefine/>
    <w:uiPriority w:val="99"/>
    <w:semiHidden/>
    <w:rsid w:val="00365F70"/>
    <w:pPr>
      <w:spacing w:after="0" w:line="240" w:lineRule="auto"/>
      <w:ind w:left="1400" w:hanging="200"/>
    </w:pPr>
  </w:style>
  <w:style w:type="paragraph" w:styleId="Index8">
    <w:name w:val="index 8"/>
    <w:basedOn w:val="Normal"/>
    <w:next w:val="Normal"/>
    <w:autoRedefine/>
    <w:uiPriority w:val="99"/>
    <w:semiHidden/>
    <w:rsid w:val="00365F70"/>
    <w:pPr>
      <w:spacing w:after="0" w:line="240" w:lineRule="auto"/>
      <w:ind w:left="1600" w:hanging="200"/>
    </w:pPr>
  </w:style>
  <w:style w:type="paragraph" w:styleId="Index9">
    <w:name w:val="index 9"/>
    <w:basedOn w:val="Normal"/>
    <w:next w:val="Normal"/>
    <w:autoRedefine/>
    <w:uiPriority w:val="99"/>
    <w:semiHidden/>
    <w:rsid w:val="00365F70"/>
    <w:pPr>
      <w:spacing w:after="0" w:line="240" w:lineRule="auto"/>
      <w:ind w:left="1800" w:hanging="200"/>
    </w:pPr>
  </w:style>
  <w:style w:type="paragraph" w:styleId="IndexHeading">
    <w:name w:val="index heading"/>
    <w:basedOn w:val="Normal"/>
    <w:next w:val="Index1"/>
    <w:uiPriority w:val="99"/>
    <w:semiHidden/>
    <w:rsid w:val="00365F70"/>
    <w:rPr>
      <w:rFonts w:asciiTheme="majorHAnsi" w:eastAsiaTheme="majorEastAsia" w:hAnsiTheme="majorHAnsi" w:cstheme="majorBidi"/>
      <w:b/>
      <w:bCs/>
    </w:rPr>
  </w:style>
  <w:style w:type="paragraph" w:styleId="List">
    <w:name w:val="List"/>
    <w:basedOn w:val="Normal"/>
    <w:uiPriority w:val="99"/>
    <w:semiHidden/>
    <w:rsid w:val="00365F70"/>
    <w:pPr>
      <w:ind w:left="283" w:hanging="283"/>
      <w:contextualSpacing/>
    </w:pPr>
  </w:style>
  <w:style w:type="paragraph" w:styleId="List2">
    <w:name w:val="List 2"/>
    <w:basedOn w:val="Normal"/>
    <w:uiPriority w:val="99"/>
    <w:semiHidden/>
    <w:rsid w:val="00365F70"/>
    <w:pPr>
      <w:ind w:left="566" w:hanging="283"/>
      <w:contextualSpacing/>
    </w:pPr>
  </w:style>
  <w:style w:type="paragraph" w:styleId="List3">
    <w:name w:val="List 3"/>
    <w:basedOn w:val="Normal"/>
    <w:uiPriority w:val="99"/>
    <w:semiHidden/>
    <w:rsid w:val="00365F70"/>
    <w:pPr>
      <w:ind w:left="849" w:hanging="283"/>
      <w:contextualSpacing/>
    </w:pPr>
  </w:style>
  <w:style w:type="paragraph" w:styleId="List4">
    <w:name w:val="List 4"/>
    <w:basedOn w:val="Normal"/>
    <w:uiPriority w:val="99"/>
    <w:semiHidden/>
    <w:rsid w:val="00365F70"/>
    <w:pPr>
      <w:ind w:left="1132" w:hanging="283"/>
      <w:contextualSpacing/>
    </w:pPr>
  </w:style>
  <w:style w:type="paragraph" w:styleId="List5">
    <w:name w:val="List 5"/>
    <w:basedOn w:val="Normal"/>
    <w:uiPriority w:val="99"/>
    <w:semiHidden/>
    <w:rsid w:val="00365F70"/>
    <w:pPr>
      <w:ind w:left="1415" w:hanging="283"/>
      <w:contextualSpacing/>
    </w:pPr>
  </w:style>
  <w:style w:type="paragraph" w:styleId="ListBullet">
    <w:name w:val="List Bullet"/>
    <w:basedOn w:val="Normal"/>
    <w:uiPriority w:val="99"/>
    <w:semiHidden/>
    <w:rsid w:val="00365F70"/>
    <w:pPr>
      <w:numPr>
        <w:numId w:val="2"/>
      </w:numPr>
      <w:contextualSpacing/>
    </w:pPr>
  </w:style>
  <w:style w:type="paragraph" w:styleId="ListBullet2">
    <w:name w:val="List Bullet 2"/>
    <w:basedOn w:val="Normal"/>
    <w:uiPriority w:val="99"/>
    <w:semiHidden/>
    <w:rsid w:val="00365F70"/>
    <w:pPr>
      <w:numPr>
        <w:numId w:val="3"/>
      </w:numPr>
      <w:contextualSpacing/>
    </w:pPr>
  </w:style>
  <w:style w:type="paragraph" w:styleId="ListBullet3">
    <w:name w:val="List Bullet 3"/>
    <w:basedOn w:val="Normal"/>
    <w:uiPriority w:val="99"/>
    <w:semiHidden/>
    <w:rsid w:val="00365F70"/>
    <w:pPr>
      <w:numPr>
        <w:numId w:val="4"/>
      </w:numPr>
      <w:contextualSpacing/>
    </w:pPr>
  </w:style>
  <w:style w:type="paragraph" w:styleId="ListBullet4">
    <w:name w:val="List Bullet 4"/>
    <w:basedOn w:val="Normal"/>
    <w:uiPriority w:val="99"/>
    <w:semiHidden/>
    <w:rsid w:val="00365F70"/>
    <w:pPr>
      <w:numPr>
        <w:numId w:val="5"/>
      </w:numPr>
      <w:contextualSpacing/>
    </w:pPr>
  </w:style>
  <w:style w:type="paragraph" w:styleId="ListBullet5">
    <w:name w:val="List Bullet 5"/>
    <w:basedOn w:val="Normal"/>
    <w:uiPriority w:val="99"/>
    <w:semiHidden/>
    <w:rsid w:val="00365F70"/>
    <w:pPr>
      <w:numPr>
        <w:numId w:val="6"/>
      </w:numPr>
      <w:contextualSpacing/>
    </w:pPr>
  </w:style>
  <w:style w:type="paragraph" w:styleId="ListContinue">
    <w:name w:val="List Continue"/>
    <w:basedOn w:val="Normal"/>
    <w:uiPriority w:val="99"/>
    <w:semiHidden/>
    <w:rsid w:val="00365F70"/>
    <w:pPr>
      <w:ind w:left="283"/>
      <w:contextualSpacing/>
    </w:pPr>
  </w:style>
  <w:style w:type="paragraph" w:styleId="ListContinue2">
    <w:name w:val="List Continue 2"/>
    <w:basedOn w:val="Normal"/>
    <w:uiPriority w:val="99"/>
    <w:semiHidden/>
    <w:rsid w:val="00365F70"/>
    <w:pPr>
      <w:ind w:left="566"/>
      <w:contextualSpacing/>
    </w:pPr>
  </w:style>
  <w:style w:type="paragraph" w:styleId="ListContinue3">
    <w:name w:val="List Continue 3"/>
    <w:basedOn w:val="Normal"/>
    <w:uiPriority w:val="99"/>
    <w:semiHidden/>
    <w:rsid w:val="00365F70"/>
    <w:pPr>
      <w:ind w:left="849"/>
      <w:contextualSpacing/>
    </w:pPr>
  </w:style>
  <w:style w:type="paragraph" w:styleId="ListContinue4">
    <w:name w:val="List Continue 4"/>
    <w:basedOn w:val="Normal"/>
    <w:uiPriority w:val="99"/>
    <w:semiHidden/>
    <w:rsid w:val="00365F70"/>
    <w:pPr>
      <w:ind w:left="1132"/>
      <w:contextualSpacing/>
    </w:pPr>
  </w:style>
  <w:style w:type="paragraph" w:styleId="ListContinue5">
    <w:name w:val="List Continue 5"/>
    <w:basedOn w:val="Normal"/>
    <w:uiPriority w:val="99"/>
    <w:semiHidden/>
    <w:rsid w:val="00365F70"/>
    <w:pPr>
      <w:ind w:left="1415"/>
      <w:contextualSpacing/>
    </w:pPr>
  </w:style>
  <w:style w:type="paragraph" w:styleId="ListNumber">
    <w:name w:val="List Number"/>
    <w:basedOn w:val="Normal"/>
    <w:uiPriority w:val="99"/>
    <w:semiHidden/>
    <w:rsid w:val="00365F70"/>
    <w:pPr>
      <w:numPr>
        <w:numId w:val="7"/>
      </w:numPr>
      <w:contextualSpacing/>
    </w:pPr>
  </w:style>
  <w:style w:type="paragraph" w:styleId="ListNumber2">
    <w:name w:val="List Number 2"/>
    <w:basedOn w:val="Normal"/>
    <w:uiPriority w:val="99"/>
    <w:semiHidden/>
    <w:rsid w:val="00365F70"/>
    <w:pPr>
      <w:numPr>
        <w:numId w:val="8"/>
      </w:numPr>
      <w:contextualSpacing/>
    </w:pPr>
  </w:style>
  <w:style w:type="paragraph" w:styleId="ListNumber3">
    <w:name w:val="List Number 3"/>
    <w:basedOn w:val="Normal"/>
    <w:uiPriority w:val="99"/>
    <w:semiHidden/>
    <w:rsid w:val="00365F70"/>
    <w:pPr>
      <w:contextualSpacing/>
    </w:pPr>
  </w:style>
  <w:style w:type="paragraph" w:styleId="ListNumber4">
    <w:name w:val="List Number 4"/>
    <w:basedOn w:val="Normal"/>
    <w:uiPriority w:val="99"/>
    <w:semiHidden/>
    <w:rsid w:val="00365F70"/>
    <w:pPr>
      <w:numPr>
        <w:numId w:val="9"/>
      </w:numPr>
      <w:contextualSpacing/>
    </w:pPr>
  </w:style>
  <w:style w:type="paragraph" w:styleId="ListNumber5">
    <w:name w:val="List Number 5"/>
    <w:basedOn w:val="Normal"/>
    <w:uiPriority w:val="99"/>
    <w:semiHidden/>
    <w:rsid w:val="00365F70"/>
    <w:pPr>
      <w:numPr>
        <w:numId w:val="10"/>
      </w:numPr>
      <w:contextualSpacing/>
    </w:pPr>
  </w:style>
  <w:style w:type="table" w:styleId="ListTable1Light-Accent3">
    <w:name w:val="List Table 1 Light Accent 3"/>
    <w:basedOn w:val="TableNormal"/>
    <w:uiPriority w:val="46"/>
    <w:rsid w:val="00365F70"/>
    <w:pPr>
      <w:spacing w:after="0" w:line="240" w:lineRule="auto"/>
    </w:pPr>
    <w:rPr>
      <w:kern w:val="0"/>
      <w:sz w:val="22"/>
      <w:szCs w:val="22"/>
      <w14:ligatures w14:val="none"/>
    </w:rPr>
    <w:tblPr>
      <w:tblStyleRowBandSize w:val="1"/>
      <w:tblStyleColBandSize w:val="1"/>
    </w:tblPr>
    <w:tblStylePr w:type="firstRow">
      <w:rPr>
        <w:b/>
        <w:bCs/>
      </w:rPr>
      <w:tblPr/>
      <w:tcPr>
        <w:tcBorders>
          <w:bottom w:val="single" w:sz="4" w:space="0" w:color="C8C4C2" w:themeColor="accent3" w:themeTint="99"/>
        </w:tcBorders>
      </w:tcPr>
    </w:tblStylePr>
    <w:tblStylePr w:type="lastRow">
      <w:rPr>
        <w:b/>
        <w:bCs/>
      </w:rPr>
      <w:tblPr/>
      <w:tcPr>
        <w:tcBorders>
          <w:top w:val="single" w:sz="4" w:space="0" w:color="C8C4C2" w:themeColor="accent3" w:themeTint="99"/>
        </w:tcBorders>
      </w:tcPr>
    </w:tblStylePr>
    <w:tblStylePr w:type="firstCol">
      <w:rPr>
        <w:b/>
        <w:bCs/>
      </w:rPr>
    </w:tblStylePr>
    <w:tblStylePr w:type="lastCol">
      <w:rPr>
        <w:b/>
        <w:bCs/>
      </w:rPr>
    </w:tblStylePr>
    <w:tblStylePr w:type="band1Vert">
      <w:tblPr/>
      <w:tcPr>
        <w:shd w:val="clear" w:color="auto" w:fill="ECEBEA" w:themeFill="accent3" w:themeFillTint="33"/>
      </w:tcPr>
    </w:tblStylePr>
    <w:tblStylePr w:type="band1Horz">
      <w:tblPr/>
      <w:tcPr>
        <w:shd w:val="clear" w:color="auto" w:fill="ECEBEA" w:themeFill="accent3" w:themeFillTint="33"/>
      </w:tcPr>
    </w:tblStylePr>
  </w:style>
  <w:style w:type="paragraph" w:customStyle="1" w:styleId="LnHeading1">
    <w:name w:val="Ln Heading 1"/>
    <w:basedOn w:val="Heading1"/>
    <w:next w:val="Normal"/>
    <w:uiPriority w:val="18"/>
    <w:rsid w:val="00365F70"/>
    <w:pPr>
      <w:numPr>
        <w:numId w:val="11"/>
      </w:numPr>
      <w:outlineLvl w:val="5"/>
    </w:pPr>
  </w:style>
  <w:style w:type="paragraph" w:customStyle="1" w:styleId="LNHeading2">
    <w:name w:val="LN Heading 2"/>
    <w:basedOn w:val="Heading2"/>
    <w:next w:val="Normal"/>
    <w:uiPriority w:val="99"/>
    <w:semiHidden/>
    <w:rsid w:val="00365F70"/>
    <w:pPr>
      <w:ind w:left="851"/>
    </w:pPr>
  </w:style>
  <w:style w:type="paragraph" w:customStyle="1" w:styleId="LNHeading3">
    <w:name w:val="LN Heading 3"/>
    <w:basedOn w:val="Heading3"/>
    <w:next w:val="Normal"/>
    <w:uiPriority w:val="99"/>
    <w:semiHidden/>
    <w:rsid w:val="00365F70"/>
    <w:pPr>
      <w:ind w:left="851"/>
    </w:pPr>
  </w:style>
  <w:style w:type="paragraph" w:customStyle="1" w:styleId="LNHeading4">
    <w:name w:val="LN Heading 4"/>
    <w:basedOn w:val="Heading4"/>
    <w:next w:val="Normal"/>
    <w:uiPriority w:val="99"/>
    <w:semiHidden/>
    <w:rsid w:val="00365F70"/>
    <w:pPr>
      <w:ind w:left="851"/>
    </w:pPr>
  </w:style>
  <w:style w:type="paragraph" w:customStyle="1" w:styleId="LNHeading5">
    <w:name w:val="LN Heading 5"/>
    <w:basedOn w:val="Heading5"/>
    <w:next w:val="Normal"/>
    <w:uiPriority w:val="99"/>
    <w:semiHidden/>
    <w:rsid w:val="00365F70"/>
    <w:pPr>
      <w:ind w:left="851"/>
    </w:pPr>
  </w:style>
  <w:style w:type="paragraph" w:customStyle="1" w:styleId="LNIndent1">
    <w:name w:val="LN Indent 1"/>
    <w:basedOn w:val="Normal"/>
    <w:uiPriority w:val="99"/>
    <w:semiHidden/>
    <w:rsid w:val="00365F70"/>
    <w:pPr>
      <w:ind w:left="851"/>
    </w:pPr>
  </w:style>
  <w:style w:type="paragraph" w:customStyle="1" w:styleId="LNIndent2">
    <w:name w:val="LN Indent 2"/>
    <w:basedOn w:val="Normal"/>
    <w:uiPriority w:val="99"/>
    <w:semiHidden/>
    <w:rsid w:val="00365F70"/>
    <w:pPr>
      <w:ind w:left="1276"/>
    </w:pPr>
  </w:style>
  <w:style w:type="paragraph" w:customStyle="1" w:styleId="LNIndent3">
    <w:name w:val="LN Indent 3"/>
    <w:basedOn w:val="Normal"/>
    <w:uiPriority w:val="99"/>
    <w:semiHidden/>
    <w:rsid w:val="00365F70"/>
    <w:pPr>
      <w:ind w:left="1701"/>
    </w:pPr>
  </w:style>
  <w:style w:type="paragraph" w:customStyle="1" w:styleId="LNIndent4">
    <w:name w:val="LN Indent 4"/>
    <w:basedOn w:val="Normal"/>
    <w:uiPriority w:val="99"/>
    <w:semiHidden/>
    <w:rsid w:val="00365F70"/>
    <w:pPr>
      <w:ind w:left="2126"/>
    </w:pPr>
  </w:style>
  <w:style w:type="paragraph" w:customStyle="1" w:styleId="LNPara2">
    <w:name w:val="LN Para 2"/>
    <w:basedOn w:val="Normal"/>
    <w:uiPriority w:val="18"/>
    <w:rsid w:val="00365F70"/>
    <w:pPr>
      <w:numPr>
        <w:ilvl w:val="1"/>
        <w:numId w:val="11"/>
      </w:numPr>
    </w:pPr>
  </w:style>
  <w:style w:type="paragraph" w:customStyle="1" w:styleId="LNPara3">
    <w:name w:val="LN Para 3"/>
    <w:basedOn w:val="Normal"/>
    <w:uiPriority w:val="18"/>
    <w:rsid w:val="00365F70"/>
    <w:pPr>
      <w:numPr>
        <w:ilvl w:val="2"/>
        <w:numId w:val="11"/>
      </w:numPr>
    </w:pPr>
  </w:style>
  <w:style w:type="paragraph" w:customStyle="1" w:styleId="LNParaa">
    <w:name w:val="LN Para a"/>
    <w:basedOn w:val="Normal"/>
    <w:uiPriority w:val="18"/>
    <w:rsid w:val="00365F70"/>
    <w:pPr>
      <w:numPr>
        <w:ilvl w:val="3"/>
        <w:numId w:val="11"/>
      </w:numPr>
    </w:pPr>
  </w:style>
  <w:style w:type="paragraph" w:customStyle="1" w:styleId="LNParaB1">
    <w:name w:val="LN Para B1"/>
    <w:basedOn w:val="Normal"/>
    <w:uiPriority w:val="99"/>
    <w:semiHidden/>
    <w:rsid w:val="00365F70"/>
    <w:pPr>
      <w:numPr>
        <w:ilvl w:val="5"/>
        <w:numId w:val="11"/>
      </w:numPr>
    </w:pPr>
  </w:style>
  <w:style w:type="paragraph" w:customStyle="1" w:styleId="LNParaB2">
    <w:name w:val="LN Para B2"/>
    <w:basedOn w:val="Normal"/>
    <w:uiPriority w:val="99"/>
    <w:semiHidden/>
    <w:rsid w:val="00365F70"/>
    <w:pPr>
      <w:numPr>
        <w:ilvl w:val="6"/>
        <w:numId w:val="11"/>
      </w:numPr>
    </w:pPr>
  </w:style>
  <w:style w:type="paragraph" w:customStyle="1" w:styleId="LNParaB3">
    <w:name w:val="LN Para B3"/>
    <w:basedOn w:val="Normal"/>
    <w:uiPriority w:val="99"/>
    <w:semiHidden/>
    <w:rsid w:val="00365F70"/>
    <w:pPr>
      <w:numPr>
        <w:ilvl w:val="7"/>
        <w:numId w:val="11"/>
      </w:numPr>
    </w:pPr>
  </w:style>
  <w:style w:type="paragraph" w:customStyle="1" w:styleId="LNParai">
    <w:name w:val="LN Para i"/>
    <w:basedOn w:val="Normal"/>
    <w:uiPriority w:val="99"/>
    <w:semiHidden/>
    <w:rsid w:val="00365F70"/>
    <w:pPr>
      <w:numPr>
        <w:ilvl w:val="4"/>
        <w:numId w:val="11"/>
      </w:numPr>
    </w:pPr>
  </w:style>
  <w:style w:type="paragraph" w:styleId="MacroText">
    <w:name w:val="macro"/>
    <w:link w:val="MacroTextChar"/>
    <w:uiPriority w:val="99"/>
    <w:semiHidden/>
    <w:rsid w:val="00365F70"/>
    <w:pPr>
      <w:tabs>
        <w:tab w:val="left" w:pos="480"/>
        <w:tab w:val="left" w:pos="960"/>
        <w:tab w:val="left" w:pos="1440"/>
        <w:tab w:val="left" w:pos="1920"/>
        <w:tab w:val="left" w:pos="2400"/>
        <w:tab w:val="left" w:pos="2880"/>
        <w:tab w:val="left" w:pos="3360"/>
        <w:tab w:val="left" w:pos="3840"/>
        <w:tab w:val="left" w:pos="4320"/>
      </w:tabs>
      <w:spacing w:after="0" w:line="260" w:lineRule="atLeast"/>
    </w:pPr>
    <w:rPr>
      <w:rFonts w:ascii="Consolas" w:hAnsi="Consolas"/>
      <w:kern w:val="0"/>
      <w:sz w:val="20"/>
      <w:szCs w:val="20"/>
      <w14:ligatures w14:val="none"/>
    </w:rPr>
  </w:style>
  <w:style w:type="character" w:customStyle="1" w:styleId="MacroTextChar">
    <w:name w:val="Macro Text Char"/>
    <w:basedOn w:val="DefaultParagraphFont"/>
    <w:link w:val="MacroText"/>
    <w:uiPriority w:val="99"/>
    <w:semiHidden/>
    <w:rsid w:val="00365F70"/>
    <w:rPr>
      <w:rFonts w:ascii="Consolas" w:hAnsi="Consolas"/>
      <w:kern w:val="0"/>
      <w:sz w:val="20"/>
      <w:szCs w:val="20"/>
      <w14:ligatures w14:val="none"/>
    </w:rPr>
  </w:style>
  <w:style w:type="paragraph" w:styleId="MessageHeader">
    <w:name w:val="Message Header"/>
    <w:basedOn w:val="Normal"/>
    <w:link w:val="MessageHeaderChar"/>
    <w:uiPriority w:val="99"/>
    <w:semiHidden/>
    <w:rsid w:val="00365F70"/>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365F70"/>
    <w:rPr>
      <w:rFonts w:asciiTheme="majorHAnsi" w:eastAsiaTheme="majorEastAsia" w:hAnsiTheme="majorHAnsi" w:cstheme="majorBidi"/>
      <w:kern w:val="0"/>
      <w:shd w:val="pct20" w:color="auto" w:fill="auto"/>
      <w14:ligatures w14:val="none"/>
    </w:rPr>
  </w:style>
  <w:style w:type="table" w:customStyle="1" w:styleId="MJRowlines">
    <w:name w:val="MJ Row lines"/>
    <w:basedOn w:val="TableNormal"/>
    <w:uiPriority w:val="99"/>
    <w:rsid w:val="00365F70"/>
    <w:pPr>
      <w:spacing w:after="0" w:line="240" w:lineRule="auto"/>
    </w:pPr>
    <w:rPr>
      <w:kern w:val="0"/>
      <w:sz w:val="22"/>
      <w:szCs w:val="22"/>
      <w14:ligatures w14:val="none"/>
    </w:rPr>
    <w:tblPr/>
  </w:style>
  <w:style w:type="paragraph" w:customStyle="1" w:styleId="NHHeading1">
    <w:name w:val="NH Heading 1"/>
    <w:basedOn w:val="Heading1"/>
    <w:next w:val="Normal"/>
    <w:uiPriority w:val="18"/>
    <w:rsid w:val="00365F70"/>
    <w:pPr>
      <w:numPr>
        <w:numId w:val="12"/>
      </w:numPr>
      <w:outlineLvl w:val="6"/>
    </w:pPr>
  </w:style>
  <w:style w:type="paragraph" w:customStyle="1" w:styleId="NHHeading2">
    <w:name w:val="NH Heading 2"/>
    <w:basedOn w:val="Heading2"/>
    <w:next w:val="Normal"/>
    <w:uiPriority w:val="18"/>
    <w:rsid w:val="00365F70"/>
    <w:pPr>
      <w:numPr>
        <w:ilvl w:val="1"/>
        <w:numId w:val="12"/>
      </w:numPr>
      <w:outlineLvl w:val="7"/>
    </w:pPr>
  </w:style>
  <w:style w:type="paragraph" w:customStyle="1" w:styleId="NHHeading3">
    <w:name w:val="NH Heading 3"/>
    <w:basedOn w:val="Heading3"/>
    <w:next w:val="Normal"/>
    <w:uiPriority w:val="18"/>
    <w:rsid w:val="00365F70"/>
    <w:pPr>
      <w:numPr>
        <w:ilvl w:val="2"/>
        <w:numId w:val="12"/>
      </w:numPr>
      <w:outlineLvl w:val="8"/>
    </w:pPr>
  </w:style>
  <w:style w:type="paragraph" w:customStyle="1" w:styleId="NHHeading4">
    <w:name w:val="NH Heading 4"/>
    <w:basedOn w:val="Heading4"/>
    <w:next w:val="Normal"/>
    <w:uiPriority w:val="99"/>
    <w:semiHidden/>
    <w:rsid w:val="00365F70"/>
    <w:pPr>
      <w:numPr>
        <w:ilvl w:val="3"/>
        <w:numId w:val="12"/>
      </w:numPr>
    </w:pPr>
  </w:style>
  <w:style w:type="paragraph" w:customStyle="1" w:styleId="NHHeading5">
    <w:name w:val="NH Heading 5"/>
    <w:basedOn w:val="Heading5"/>
    <w:next w:val="Normal"/>
    <w:uiPriority w:val="99"/>
    <w:semiHidden/>
    <w:rsid w:val="00365F70"/>
    <w:pPr>
      <w:numPr>
        <w:ilvl w:val="4"/>
        <w:numId w:val="12"/>
      </w:numPr>
    </w:pPr>
  </w:style>
  <w:style w:type="paragraph" w:styleId="NoSpacing">
    <w:name w:val="No Spacing"/>
    <w:uiPriority w:val="99"/>
    <w:semiHidden/>
    <w:qFormat/>
    <w:rsid w:val="00365F70"/>
    <w:pPr>
      <w:spacing w:after="0" w:line="240" w:lineRule="auto"/>
    </w:pPr>
    <w:rPr>
      <w:rFonts w:ascii="Cera Pro" w:hAnsi="Cera Pro"/>
      <w:kern w:val="0"/>
      <w:sz w:val="20"/>
      <w:szCs w:val="22"/>
      <w14:ligatures w14:val="none"/>
    </w:rPr>
  </w:style>
  <w:style w:type="paragraph" w:styleId="NormalWeb">
    <w:name w:val="Normal (Web)"/>
    <w:basedOn w:val="Normal"/>
    <w:uiPriority w:val="99"/>
    <w:semiHidden/>
    <w:rsid w:val="00365F70"/>
    <w:rPr>
      <w:rFonts w:ascii="Times New Roman" w:hAnsi="Times New Roman" w:cs="Times New Roman"/>
      <w:sz w:val="24"/>
      <w:szCs w:val="24"/>
    </w:rPr>
  </w:style>
  <w:style w:type="paragraph" w:styleId="NormalIndent">
    <w:name w:val="Normal Indent"/>
    <w:basedOn w:val="Normal"/>
    <w:uiPriority w:val="99"/>
    <w:semiHidden/>
    <w:rsid w:val="00365F70"/>
    <w:pPr>
      <w:ind w:left="720"/>
    </w:pPr>
  </w:style>
  <w:style w:type="character" w:customStyle="1" w:styleId="normaltextrun">
    <w:name w:val="normaltextrun"/>
    <w:basedOn w:val="DefaultParagraphFont"/>
    <w:uiPriority w:val="99"/>
    <w:semiHidden/>
    <w:rsid w:val="00365F70"/>
  </w:style>
  <w:style w:type="paragraph" w:styleId="NoteHeading">
    <w:name w:val="Note Heading"/>
    <w:basedOn w:val="Normal"/>
    <w:next w:val="Normal"/>
    <w:link w:val="NoteHeadingChar"/>
    <w:uiPriority w:val="99"/>
    <w:semiHidden/>
    <w:rsid w:val="00365F70"/>
    <w:pPr>
      <w:spacing w:after="0" w:line="240" w:lineRule="auto"/>
    </w:pPr>
  </w:style>
  <w:style w:type="character" w:customStyle="1" w:styleId="NoteHeadingChar">
    <w:name w:val="Note Heading Char"/>
    <w:basedOn w:val="DefaultParagraphFont"/>
    <w:link w:val="NoteHeading"/>
    <w:uiPriority w:val="99"/>
    <w:semiHidden/>
    <w:rsid w:val="00365F70"/>
    <w:rPr>
      <w:rFonts w:ascii="Cera Pro" w:hAnsi="Cera Pro"/>
      <w:kern w:val="0"/>
      <w:sz w:val="19"/>
      <w:szCs w:val="22"/>
      <w14:ligatures w14:val="none"/>
    </w:rPr>
  </w:style>
  <w:style w:type="character" w:styleId="PlaceholderText">
    <w:name w:val="Placeholder Text"/>
    <w:basedOn w:val="DefaultParagraphFont"/>
    <w:uiPriority w:val="99"/>
    <w:semiHidden/>
    <w:rsid w:val="00365F70"/>
    <w:rPr>
      <w:color w:val="808080"/>
    </w:rPr>
  </w:style>
  <w:style w:type="table" w:styleId="PlainTable3">
    <w:name w:val="Plain Table 3"/>
    <w:basedOn w:val="TableNormal"/>
    <w:uiPriority w:val="43"/>
    <w:rsid w:val="00365F70"/>
    <w:pPr>
      <w:spacing w:after="0" w:line="240" w:lineRule="auto"/>
    </w:pPr>
    <w:rPr>
      <w:kern w:val="0"/>
      <w:sz w:val="22"/>
      <w:szCs w:val="22"/>
      <w14:ligatures w14:val="none"/>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PlainText">
    <w:name w:val="Plain Text"/>
    <w:basedOn w:val="Normal"/>
    <w:link w:val="PlainTextChar"/>
    <w:uiPriority w:val="99"/>
    <w:semiHidden/>
    <w:rsid w:val="00365F70"/>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365F70"/>
    <w:rPr>
      <w:rFonts w:ascii="Consolas" w:hAnsi="Consolas"/>
      <w:kern w:val="0"/>
      <w:sz w:val="21"/>
      <w:szCs w:val="21"/>
      <w14:ligatures w14:val="none"/>
    </w:rPr>
  </w:style>
  <w:style w:type="paragraph" w:customStyle="1" w:styleId="Quotation">
    <w:name w:val="Quotation"/>
    <w:basedOn w:val="Normal"/>
    <w:uiPriority w:val="11"/>
    <w:rsid w:val="00365F70"/>
    <w:pPr>
      <w:spacing w:before="113" w:line="240" w:lineRule="atLeast"/>
      <w:ind w:right="425"/>
    </w:pPr>
    <w:rPr>
      <w:i/>
      <w:sz w:val="18"/>
    </w:rPr>
  </w:style>
  <w:style w:type="paragraph" w:styleId="Salutation">
    <w:name w:val="Salutation"/>
    <w:basedOn w:val="Normal"/>
    <w:next w:val="Normal"/>
    <w:link w:val="SalutationChar"/>
    <w:uiPriority w:val="99"/>
    <w:semiHidden/>
    <w:rsid w:val="00365F70"/>
  </w:style>
  <w:style w:type="character" w:customStyle="1" w:styleId="SalutationChar">
    <w:name w:val="Salutation Char"/>
    <w:basedOn w:val="DefaultParagraphFont"/>
    <w:link w:val="Salutation"/>
    <w:uiPriority w:val="99"/>
    <w:semiHidden/>
    <w:rsid w:val="00365F70"/>
    <w:rPr>
      <w:rFonts w:ascii="Cera Pro" w:hAnsi="Cera Pro"/>
      <w:kern w:val="0"/>
      <w:sz w:val="19"/>
      <w:szCs w:val="22"/>
      <w14:ligatures w14:val="none"/>
    </w:rPr>
  </w:style>
  <w:style w:type="paragraph" w:styleId="Signature">
    <w:name w:val="Signature"/>
    <w:basedOn w:val="Normal"/>
    <w:link w:val="SignatureChar"/>
    <w:uiPriority w:val="99"/>
    <w:semiHidden/>
    <w:rsid w:val="00365F70"/>
    <w:pPr>
      <w:spacing w:after="0" w:line="240" w:lineRule="auto"/>
      <w:ind w:left="4252"/>
    </w:pPr>
  </w:style>
  <w:style w:type="character" w:customStyle="1" w:styleId="SignatureChar">
    <w:name w:val="Signature Char"/>
    <w:basedOn w:val="DefaultParagraphFont"/>
    <w:link w:val="Signature"/>
    <w:uiPriority w:val="99"/>
    <w:semiHidden/>
    <w:rsid w:val="00365F70"/>
    <w:rPr>
      <w:rFonts w:ascii="Cera Pro" w:hAnsi="Cera Pro"/>
      <w:kern w:val="0"/>
      <w:sz w:val="19"/>
      <w:szCs w:val="22"/>
      <w14:ligatures w14:val="none"/>
    </w:rPr>
  </w:style>
  <w:style w:type="paragraph" w:customStyle="1" w:styleId="USBodyText">
    <w:name w:val="US Body Text"/>
    <w:basedOn w:val="Normal"/>
    <w:qFormat/>
    <w:rsid w:val="00365F70"/>
    <w:pPr>
      <w:spacing w:before="120"/>
    </w:pPr>
  </w:style>
  <w:style w:type="paragraph" w:customStyle="1" w:styleId="SNBullet1">
    <w:name w:val="SN Bullet 1"/>
    <w:basedOn w:val="USBodyText"/>
    <w:uiPriority w:val="99"/>
    <w:semiHidden/>
    <w:rsid w:val="00365F70"/>
    <w:pPr>
      <w:numPr>
        <w:numId w:val="13"/>
      </w:numPr>
      <w:spacing w:before="0"/>
    </w:pPr>
  </w:style>
  <w:style w:type="paragraph" w:customStyle="1" w:styleId="SNBullet2">
    <w:name w:val="SN Bullet 2"/>
    <w:basedOn w:val="USBodyText"/>
    <w:uiPriority w:val="99"/>
    <w:semiHidden/>
    <w:rsid w:val="00365F70"/>
    <w:pPr>
      <w:numPr>
        <w:ilvl w:val="1"/>
        <w:numId w:val="13"/>
      </w:numPr>
      <w:spacing w:before="0"/>
    </w:pPr>
  </w:style>
  <w:style w:type="paragraph" w:customStyle="1" w:styleId="SNBullet3">
    <w:name w:val="SN Bullet 3"/>
    <w:basedOn w:val="USBodyText"/>
    <w:uiPriority w:val="99"/>
    <w:semiHidden/>
    <w:rsid w:val="00365F70"/>
    <w:pPr>
      <w:numPr>
        <w:ilvl w:val="2"/>
        <w:numId w:val="13"/>
      </w:numPr>
      <w:spacing w:before="0"/>
    </w:pPr>
  </w:style>
  <w:style w:type="paragraph" w:customStyle="1" w:styleId="SNHeading1">
    <w:name w:val="SN Heading 1"/>
    <w:basedOn w:val="Heading1"/>
    <w:next w:val="Normal"/>
    <w:uiPriority w:val="99"/>
    <w:semiHidden/>
    <w:rsid w:val="00365F70"/>
    <w:pPr>
      <w:numPr>
        <w:numId w:val="14"/>
      </w:numPr>
    </w:pPr>
  </w:style>
  <w:style w:type="paragraph" w:customStyle="1" w:styleId="SNHeading2">
    <w:name w:val="SN Heading 2"/>
    <w:basedOn w:val="Heading2"/>
    <w:next w:val="Normal"/>
    <w:uiPriority w:val="99"/>
    <w:semiHidden/>
    <w:rsid w:val="00365F70"/>
  </w:style>
  <w:style w:type="paragraph" w:customStyle="1" w:styleId="SNHeading3">
    <w:name w:val="SN Heading 3"/>
    <w:basedOn w:val="Heading3"/>
    <w:next w:val="Normal"/>
    <w:uiPriority w:val="99"/>
    <w:semiHidden/>
    <w:rsid w:val="00365F70"/>
  </w:style>
  <w:style w:type="paragraph" w:customStyle="1" w:styleId="SNHeading4">
    <w:name w:val="SN Heading 4"/>
    <w:basedOn w:val="Heading4"/>
    <w:next w:val="Normal"/>
    <w:uiPriority w:val="99"/>
    <w:semiHidden/>
    <w:rsid w:val="00365F70"/>
  </w:style>
  <w:style w:type="paragraph" w:customStyle="1" w:styleId="SNHeading5">
    <w:name w:val="SN Heading 5"/>
    <w:basedOn w:val="Heading5"/>
    <w:next w:val="Normal"/>
    <w:uiPriority w:val="99"/>
    <w:semiHidden/>
    <w:rsid w:val="00365F70"/>
  </w:style>
  <w:style w:type="paragraph" w:customStyle="1" w:styleId="SNIndent1">
    <w:name w:val="SN Indent 1"/>
    <w:basedOn w:val="Normal"/>
    <w:uiPriority w:val="99"/>
    <w:semiHidden/>
    <w:rsid w:val="00365F70"/>
    <w:pPr>
      <w:ind w:left="851"/>
    </w:pPr>
  </w:style>
  <w:style w:type="paragraph" w:customStyle="1" w:styleId="SNIndent2">
    <w:name w:val="SN Indent 2"/>
    <w:basedOn w:val="Normal"/>
    <w:uiPriority w:val="99"/>
    <w:semiHidden/>
    <w:rsid w:val="00365F70"/>
    <w:pPr>
      <w:ind w:left="1276"/>
    </w:pPr>
  </w:style>
  <w:style w:type="paragraph" w:customStyle="1" w:styleId="SNIndent3">
    <w:name w:val="SN Indent 3"/>
    <w:basedOn w:val="Normal"/>
    <w:uiPriority w:val="99"/>
    <w:semiHidden/>
    <w:rsid w:val="00365F70"/>
    <w:pPr>
      <w:ind w:left="1701"/>
    </w:pPr>
  </w:style>
  <w:style w:type="paragraph" w:customStyle="1" w:styleId="SNIndent4">
    <w:name w:val="SN Indent 4"/>
    <w:basedOn w:val="Normal"/>
    <w:uiPriority w:val="99"/>
    <w:semiHidden/>
    <w:rsid w:val="00365F70"/>
    <w:pPr>
      <w:ind w:left="2126"/>
    </w:pPr>
  </w:style>
  <w:style w:type="paragraph" w:customStyle="1" w:styleId="SNNumber1">
    <w:name w:val="SN Number 1"/>
    <w:basedOn w:val="USBodyText"/>
    <w:uiPriority w:val="99"/>
    <w:semiHidden/>
    <w:rsid w:val="00365F70"/>
    <w:pPr>
      <w:numPr>
        <w:numId w:val="15"/>
      </w:numPr>
    </w:pPr>
  </w:style>
  <w:style w:type="paragraph" w:customStyle="1" w:styleId="SNPara1">
    <w:name w:val="SN Para 1"/>
    <w:basedOn w:val="USBodyText"/>
    <w:uiPriority w:val="99"/>
    <w:semiHidden/>
    <w:rsid w:val="00365F70"/>
    <w:pPr>
      <w:numPr>
        <w:ilvl w:val="3"/>
        <w:numId w:val="15"/>
      </w:numPr>
    </w:pPr>
  </w:style>
  <w:style w:type="paragraph" w:customStyle="1" w:styleId="SNParaa">
    <w:name w:val="SN Para a"/>
    <w:basedOn w:val="USBodyText"/>
    <w:uiPriority w:val="99"/>
    <w:semiHidden/>
    <w:rsid w:val="00365F70"/>
    <w:pPr>
      <w:numPr>
        <w:ilvl w:val="1"/>
        <w:numId w:val="15"/>
      </w:numPr>
    </w:pPr>
  </w:style>
  <w:style w:type="paragraph" w:customStyle="1" w:styleId="SNParaB1">
    <w:name w:val="SN Para B1"/>
    <w:basedOn w:val="USBodyText"/>
    <w:uiPriority w:val="99"/>
    <w:semiHidden/>
    <w:rsid w:val="00365F70"/>
    <w:pPr>
      <w:numPr>
        <w:ilvl w:val="4"/>
        <w:numId w:val="15"/>
      </w:numPr>
    </w:pPr>
  </w:style>
  <w:style w:type="paragraph" w:customStyle="1" w:styleId="SNParaB2">
    <w:name w:val="SN Para B2"/>
    <w:basedOn w:val="USBodyText"/>
    <w:uiPriority w:val="99"/>
    <w:semiHidden/>
    <w:rsid w:val="00365F70"/>
    <w:pPr>
      <w:numPr>
        <w:ilvl w:val="5"/>
        <w:numId w:val="15"/>
      </w:numPr>
    </w:pPr>
  </w:style>
  <w:style w:type="paragraph" w:customStyle="1" w:styleId="SNParai">
    <w:name w:val="SN Para i"/>
    <w:basedOn w:val="USBodyText"/>
    <w:uiPriority w:val="99"/>
    <w:semiHidden/>
    <w:rsid w:val="00365F70"/>
    <w:pPr>
      <w:numPr>
        <w:ilvl w:val="2"/>
        <w:numId w:val="15"/>
      </w:numPr>
    </w:pPr>
  </w:style>
  <w:style w:type="paragraph" w:customStyle="1" w:styleId="TAddressLines">
    <w:name w:val="T_Address Lines"/>
    <w:basedOn w:val="Normal"/>
    <w:uiPriority w:val="99"/>
    <w:semiHidden/>
    <w:rsid w:val="00365F70"/>
    <w:pPr>
      <w:spacing w:after="0"/>
    </w:pPr>
  </w:style>
  <w:style w:type="paragraph" w:customStyle="1" w:styleId="TAttention">
    <w:name w:val="T_Attention"/>
    <w:basedOn w:val="Normal"/>
    <w:uiPriority w:val="99"/>
    <w:semiHidden/>
    <w:rsid w:val="00365F70"/>
    <w:pPr>
      <w:tabs>
        <w:tab w:val="left" w:pos="992"/>
      </w:tabs>
      <w:spacing w:before="113"/>
      <w:ind w:left="992" w:hanging="992"/>
    </w:pPr>
  </w:style>
  <w:style w:type="paragraph" w:customStyle="1" w:styleId="TAuthorsName">
    <w:name w:val="T_Author's Name"/>
    <w:basedOn w:val="Normal"/>
    <w:uiPriority w:val="99"/>
    <w:semiHidden/>
    <w:rsid w:val="00365F70"/>
    <w:pPr>
      <w:keepNext/>
      <w:spacing w:after="0"/>
    </w:pPr>
  </w:style>
  <w:style w:type="paragraph" w:customStyle="1" w:styleId="TAuthorsTitle">
    <w:name w:val="T_Author's Title"/>
    <w:basedOn w:val="Normal"/>
    <w:uiPriority w:val="99"/>
    <w:semiHidden/>
    <w:rsid w:val="00365F70"/>
    <w:rPr>
      <w:b/>
    </w:rPr>
  </w:style>
  <w:style w:type="paragraph" w:customStyle="1" w:styleId="TCity">
    <w:name w:val="T_City"/>
    <w:basedOn w:val="TAddressLines"/>
    <w:uiPriority w:val="99"/>
    <w:semiHidden/>
    <w:rsid w:val="00365F70"/>
    <w:pPr>
      <w:spacing w:after="113"/>
    </w:pPr>
  </w:style>
  <w:style w:type="paragraph" w:customStyle="1" w:styleId="TClosing">
    <w:name w:val="T_Closing"/>
    <w:basedOn w:val="Normal"/>
    <w:uiPriority w:val="99"/>
    <w:semiHidden/>
    <w:rsid w:val="00365F70"/>
  </w:style>
  <w:style w:type="paragraph" w:customStyle="1" w:styleId="TCopiesto">
    <w:name w:val="T_Copies to"/>
    <w:basedOn w:val="Normal"/>
    <w:next w:val="USBodyText"/>
    <w:uiPriority w:val="99"/>
    <w:semiHidden/>
    <w:rsid w:val="00365F70"/>
    <w:pPr>
      <w:tabs>
        <w:tab w:val="left" w:pos="1276"/>
      </w:tabs>
      <w:spacing w:before="160"/>
      <w:ind w:left="1276" w:hanging="1276"/>
    </w:pPr>
  </w:style>
  <w:style w:type="paragraph" w:customStyle="1" w:styleId="TDate">
    <w:name w:val="T_Date"/>
    <w:basedOn w:val="Normal"/>
    <w:uiPriority w:val="99"/>
    <w:semiHidden/>
    <w:rsid w:val="00365F70"/>
    <w:pPr>
      <w:spacing w:after="454"/>
    </w:pPr>
  </w:style>
  <w:style w:type="paragraph" w:customStyle="1" w:styleId="TEmail">
    <w:name w:val="T_Email"/>
    <w:basedOn w:val="Normal"/>
    <w:uiPriority w:val="99"/>
    <w:semiHidden/>
    <w:rsid w:val="00365F70"/>
  </w:style>
  <w:style w:type="paragraph" w:customStyle="1" w:styleId="TEnclosures">
    <w:name w:val="T_Enclosures"/>
    <w:basedOn w:val="Normal"/>
    <w:next w:val="USBodyText"/>
    <w:uiPriority w:val="99"/>
    <w:semiHidden/>
    <w:rsid w:val="00365F70"/>
    <w:pPr>
      <w:tabs>
        <w:tab w:val="left" w:pos="1276"/>
      </w:tabs>
      <w:spacing w:before="160" w:after="0"/>
      <w:ind w:left="1276" w:hanging="1276"/>
    </w:pPr>
  </w:style>
  <w:style w:type="paragraph" w:customStyle="1" w:styleId="TGreeting">
    <w:name w:val="T_Greeting"/>
    <w:basedOn w:val="Normal"/>
    <w:next w:val="Normal"/>
    <w:uiPriority w:val="99"/>
    <w:semiHidden/>
    <w:rsid w:val="00365F70"/>
    <w:pPr>
      <w:spacing w:before="454"/>
    </w:pPr>
  </w:style>
  <w:style w:type="paragraph" w:customStyle="1" w:styleId="TSignature">
    <w:name w:val="T_Signature"/>
    <w:basedOn w:val="USBodyText"/>
    <w:uiPriority w:val="99"/>
    <w:semiHidden/>
    <w:rsid w:val="00365F70"/>
    <w:pPr>
      <w:spacing w:before="480" w:after="480"/>
    </w:pPr>
  </w:style>
  <w:style w:type="paragraph" w:customStyle="1" w:styleId="TSign-Off">
    <w:name w:val="T_Sign-Off"/>
    <w:basedOn w:val="Normal"/>
    <w:uiPriority w:val="99"/>
    <w:semiHidden/>
    <w:rsid w:val="00365F70"/>
    <w:pPr>
      <w:spacing w:before="454" w:after="0"/>
    </w:pPr>
  </w:style>
  <w:style w:type="paragraph" w:styleId="TableofAuthorities">
    <w:name w:val="table of authorities"/>
    <w:basedOn w:val="Normal"/>
    <w:next w:val="Normal"/>
    <w:uiPriority w:val="99"/>
    <w:semiHidden/>
    <w:rsid w:val="00365F70"/>
    <w:pPr>
      <w:spacing w:after="0"/>
      <w:ind w:left="200" w:hanging="200"/>
    </w:pPr>
  </w:style>
  <w:style w:type="paragraph" w:styleId="TableofFigures">
    <w:name w:val="table of figures"/>
    <w:basedOn w:val="Normal"/>
    <w:next w:val="Normal"/>
    <w:uiPriority w:val="99"/>
    <w:semiHidden/>
    <w:rsid w:val="00365F70"/>
    <w:pPr>
      <w:tabs>
        <w:tab w:val="left" w:pos="1049"/>
        <w:tab w:val="right" w:pos="9072"/>
      </w:tabs>
      <w:spacing w:after="80"/>
      <w:ind w:left="1049" w:right="851" w:hanging="1049"/>
    </w:pPr>
  </w:style>
  <w:style w:type="paragraph" w:styleId="TOAHeading">
    <w:name w:val="toa heading"/>
    <w:basedOn w:val="Normal"/>
    <w:next w:val="Normal"/>
    <w:uiPriority w:val="99"/>
    <w:semiHidden/>
    <w:rsid w:val="00365F70"/>
    <w:pPr>
      <w:spacing w:before="120"/>
    </w:pPr>
    <w:rPr>
      <w:rFonts w:asciiTheme="majorHAnsi" w:eastAsiaTheme="majorEastAsia" w:hAnsiTheme="majorHAnsi" w:cstheme="majorBidi"/>
      <w:b/>
      <w:bCs/>
      <w:sz w:val="24"/>
      <w:szCs w:val="24"/>
    </w:rPr>
  </w:style>
  <w:style w:type="paragraph" w:styleId="TOC1">
    <w:name w:val="toc 1"/>
    <w:basedOn w:val="Normal"/>
    <w:next w:val="Normal"/>
    <w:uiPriority w:val="39"/>
    <w:semiHidden/>
    <w:rsid w:val="00365F70"/>
    <w:pPr>
      <w:tabs>
        <w:tab w:val="right" w:pos="9072"/>
      </w:tabs>
      <w:spacing w:before="170" w:after="80"/>
      <w:ind w:right="851"/>
    </w:pPr>
    <w:rPr>
      <w:b/>
    </w:rPr>
  </w:style>
  <w:style w:type="paragraph" w:styleId="TOC2">
    <w:name w:val="toc 2"/>
    <w:basedOn w:val="Normal"/>
    <w:next w:val="Normal"/>
    <w:uiPriority w:val="99"/>
    <w:semiHidden/>
    <w:rsid w:val="00365F70"/>
    <w:pPr>
      <w:tabs>
        <w:tab w:val="right" w:pos="9072"/>
      </w:tabs>
      <w:spacing w:after="80"/>
      <w:ind w:right="851"/>
    </w:pPr>
  </w:style>
  <w:style w:type="paragraph" w:styleId="TOC3">
    <w:name w:val="toc 3"/>
    <w:basedOn w:val="Normal"/>
    <w:next w:val="Normal"/>
    <w:uiPriority w:val="99"/>
    <w:semiHidden/>
    <w:rsid w:val="00365F70"/>
    <w:pPr>
      <w:tabs>
        <w:tab w:val="right" w:pos="9072"/>
      </w:tabs>
      <w:spacing w:after="80"/>
      <w:ind w:left="425" w:right="851"/>
    </w:pPr>
  </w:style>
  <w:style w:type="paragraph" w:styleId="TOC4">
    <w:name w:val="toc 4"/>
    <w:basedOn w:val="Normal"/>
    <w:next w:val="Normal"/>
    <w:uiPriority w:val="99"/>
    <w:semiHidden/>
    <w:rsid w:val="00365F70"/>
    <w:pPr>
      <w:tabs>
        <w:tab w:val="right" w:pos="9072"/>
      </w:tabs>
      <w:spacing w:after="80"/>
      <w:ind w:left="851" w:right="851"/>
    </w:pPr>
  </w:style>
  <w:style w:type="paragraph" w:styleId="TOC5">
    <w:name w:val="toc 5"/>
    <w:basedOn w:val="Normal"/>
    <w:next w:val="Normal"/>
    <w:uiPriority w:val="99"/>
    <w:semiHidden/>
    <w:rsid w:val="00365F70"/>
    <w:pPr>
      <w:tabs>
        <w:tab w:val="right" w:pos="9072"/>
      </w:tabs>
      <w:spacing w:after="80"/>
      <w:ind w:left="1276" w:right="851"/>
    </w:pPr>
  </w:style>
  <w:style w:type="paragraph" w:styleId="TOC6">
    <w:name w:val="toc 6"/>
    <w:basedOn w:val="TOC1"/>
    <w:next w:val="Normal"/>
    <w:uiPriority w:val="99"/>
    <w:semiHidden/>
    <w:rsid w:val="00365F70"/>
    <w:pPr>
      <w:tabs>
        <w:tab w:val="clear" w:pos="9072"/>
        <w:tab w:val="left" w:pos="851"/>
        <w:tab w:val="right" w:pos="9060"/>
      </w:tabs>
    </w:pPr>
  </w:style>
  <w:style w:type="paragraph" w:styleId="TOC7">
    <w:name w:val="toc 7"/>
    <w:basedOn w:val="TOC1"/>
    <w:next w:val="Normal"/>
    <w:uiPriority w:val="99"/>
    <w:semiHidden/>
    <w:rsid w:val="00365F70"/>
    <w:pPr>
      <w:tabs>
        <w:tab w:val="left" w:pos="851"/>
      </w:tabs>
      <w:ind w:left="851" w:hanging="851"/>
    </w:pPr>
  </w:style>
  <w:style w:type="paragraph" w:styleId="TOC8">
    <w:name w:val="toc 8"/>
    <w:basedOn w:val="TOC2"/>
    <w:next w:val="Normal"/>
    <w:uiPriority w:val="99"/>
    <w:semiHidden/>
    <w:rsid w:val="00365F70"/>
    <w:pPr>
      <w:ind w:left="851" w:hanging="851"/>
    </w:pPr>
  </w:style>
  <w:style w:type="paragraph" w:styleId="TOC9">
    <w:name w:val="toc 9"/>
    <w:basedOn w:val="Normal"/>
    <w:next w:val="Normal"/>
    <w:uiPriority w:val="99"/>
    <w:semiHidden/>
    <w:rsid w:val="00365F70"/>
    <w:pPr>
      <w:tabs>
        <w:tab w:val="left" w:pos="1701"/>
        <w:tab w:val="right" w:pos="9072"/>
      </w:tabs>
      <w:spacing w:after="80"/>
      <w:ind w:left="1702" w:right="851" w:hanging="851"/>
    </w:pPr>
  </w:style>
  <w:style w:type="paragraph" w:styleId="TOCHeading">
    <w:name w:val="TOC Heading"/>
    <w:basedOn w:val="Heading1"/>
    <w:next w:val="Normal"/>
    <w:uiPriority w:val="99"/>
    <w:semiHidden/>
    <w:rsid w:val="00365F70"/>
    <w:pPr>
      <w:pageBreakBefore w:val="0"/>
      <w:spacing w:before="240" w:after="0" w:line="259" w:lineRule="auto"/>
      <w:ind w:right="0"/>
      <w:outlineLvl w:val="9"/>
    </w:pPr>
    <w:rPr>
      <w:rFonts w:asciiTheme="majorHAnsi" w:hAnsiTheme="majorHAnsi"/>
      <w:b w:val="0"/>
      <w:caps/>
      <w:color w:val="325255" w:themeColor="accent1" w:themeShade="BF"/>
      <w:sz w:val="32"/>
      <w:lang w:val="en-US"/>
    </w:rPr>
  </w:style>
  <w:style w:type="paragraph" w:customStyle="1" w:styleId="TSTableNormal1">
    <w:name w:val="TS Table Normal1"/>
    <w:basedOn w:val="Normal"/>
    <w:uiPriority w:val="99"/>
    <w:semiHidden/>
    <w:rsid w:val="00365F70"/>
    <w:pPr>
      <w:spacing w:before="57" w:after="57" w:line="190" w:lineRule="atLeast"/>
      <w:ind w:right="227"/>
    </w:pPr>
    <w:rPr>
      <w:sz w:val="16"/>
    </w:rPr>
  </w:style>
  <w:style w:type="paragraph" w:customStyle="1" w:styleId="TSOtherBodyText">
    <w:name w:val="TS Other (Body Text)"/>
    <w:basedOn w:val="TSTableNormal1"/>
    <w:uiPriority w:val="6"/>
    <w:qFormat/>
    <w:rsid w:val="00365F70"/>
    <w:pPr>
      <w:ind w:right="0"/>
    </w:pPr>
  </w:style>
  <w:style w:type="paragraph" w:customStyle="1" w:styleId="TSBodyHeading">
    <w:name w:val="TS Body Heading"/>
    <w:basedOn w:val="TSOtherBodyText"/>
    <w:next w:val="Normal"/>
    <w:uiPriority w:val="5"/>
    <w:rsid w:val="00365F70"/>
    <w:pPr>
      <w:spacing w:before="80" w:after="20"/>
    </w:pPr>
    <w:rPr>
      <w:b/>
    </w:rPr>
  </w:style>
  <w:style w:type="paragraph" w:customStyle="1" w:styleId="TSBullet1">
    <w:name w:val="TS Bullet 1"/>
    <w:basedOn w:val="TSTableNormal1"/>
    <w:uiPriority w:val="7"/>
    <w:qFormat/>
    <w:rsid w:val="00365F70"/>
    <w:pPr>
      <w:numPr>
        <w:numId w:val="16"/>
      </w:numPr>
      <w:spacing w:line="240" w:lineRule="auto"/>
    </w:pPr>
  </w:style>
  <w:style w:type="paragraph" w:customStyle="1" w:styleId="TSBullet2">
    <w:name w:val="TS Bullet 2"/>
    <w:basedOn w:val="TSTableNormal1"/>
    <w:uiPriority w:val="7"/>
    <w:rsid w:val="00365F70"/>
    <w:pPr>
      <w:numPr>
        <w:ilvl w:val="1"/>
        <w:numId w:val="16"/>
      </w:numPr>
    </w:pPr>
  </w:style>
  <w:style w:type="paragraph" w:customStyle="1" w:styleId="TSBullet3">
    <w:name w:val="TS Bullet 3"/>
    <w:basedOn w:val="TSTableNormal1"/>
    <w:uiPriority w:val="7"/>
    <w:rsid w:val="00365F70"/>
    <w:pPr>
      <w:numPr>
        <w:ilvl w:val="2"/>
        <w:numId w:val="16"/>
      </w:numPr>
    </w:pPr>
  </w:style>
  <w:style w:type="paragraph" w:customStyle="1" w:styleId="TSIndent1">
    <w:name w:val="TS Indent 1"/>
    <w:basedOn w:val="TSTableNormal1"/>
    <w:uiPriority w:val="17"/>
    <w:rsid w:val="00365F70"/>
    <w:pPr>
      <w:ind w:left="215"/>
    </w:pPr>
  </w:style>
  <w:style w:type="paragraph" w:customStyle="1" w:styleId="TSIndent2">
    <w:name w:val="TS Indent 2"/>
    <w:basedOn w:val="TSTableNormal1"/>
    <w:uiPriority w:val="17"/>
    <w:rsid w:val="00365F70"/>
    <w:pPr>
      <w:ind w:left="425"/>
    </w:pPr>
  </w:style>
  <w:style w:type="paragraph" w:customStyle="1" w:styleId="TSIndent3">
    <w:name w:val="TS Indent 3"/>
    <w:basedOn w:val="TSTableNormal1"/>
    <w:uiPriority w:val="17"/>
    <w:rsid w:val="00365F70"/>
    <w:pPr>
      <w:ind w:left="641"/>
    </w:pPr>
  </w:style>
  <w:style w:type="paragraph" w:customStyle="1" w:styleId="TSMixedB2">
    <w:name w:val="TS Mixed B2"/>
    <w:basedOn w:val="TSTableNormal1"/>
    <w:uiPriority w:val="8"/>
    <w:rsid w:val="00365F70"/>
    <w:pPr>
      <w:numPr>
        <w:numId w:val="17"/>
      </w:numPr>
    </w:pPr>
  </w:style>
  <w:style w:type="paragraph" w:customStyle="1" w:styleId="TSMixedB3">
    <w:name w:val="TS Mixed B3"/>
    <w:basedOn w:val="TSTableNormal1"/>
    <w:uiPriority w:val="8"/>
    <w:rsid w:val="00365F70"/>
    <w:pPr>
      <w:numPr>
        <w:ilvl w:val="1"/>
        <w:numId w:val="17"/>
      </w:numPr>
    </w:pPr>
  </w:style>
  <w:style w:type="paragraph" w:customStyle="1" w:styleId="TSNumber1">
    <w:name w:val="TS Number 1"/>
    <w:basedOn w:val="Normal"/>
    <w:uiPriority w:val="7"/>
    <w:qFormat/>
    <w:rsid w:val="00365F70"/>
    <w:pPr>
      <w:numPr>
        <w:numId w:val="18"/>
      </w:numPr>
      <w:spacing w:before="57" w:after="57" w:line="190" w:lineRule="atLeast"/>
      <w:ind w:right="227"/>
    </w:pPr>
    <w:rPr>
      <w:sz w:val="16"/>
    </w:rPr>
  </w:style>
  <w:style w:type="paragraph" w:customStyle="1" w:styleId="TSNumbera">
    <w:name w:val="TS Number a"/>
    <w:basedOn w:val="Normal"/>
    <w:uiPriority w:val="7"/>
    <w:rsid w:val="00365F70"/>
    <w:pPr>
      <w:numPr>
        <w:ilvl w:val="1"/>
        <w:numId w:val="18"/>
      </w:numPr>
      <w:tabs>
        <w:tab w:val="left" w:pos="425"/>
      </w:tabs>
      <w:spacing w:before="57" w:after="57" w:line="190" w:lineRule="atLeast"/>
      <w:ind w:right="227"/>
    </w:pPr>
    <w:rPr>
      <w:sz w:val="16"/>
    </w:rPr>
  </w:style>
  <w:style w:type="paragraph" w:customStyle="1" w:styleId="TSNumberi">
    <w:name w:val="TS Number i"/>
    <w:basedOn w:val="Normal"/>
    <w:uiPriority w:val="7"/>
    <w:rsid w:val="00365F70"/>
    <w:pPr>
      <w:numPr>
        <w:ilvl w:val="2"/>
        <w:numId w:val="18"/>
      </w:numPr>
      <w:tabs>
        <w:tab w:val="left" w:pos="641"/>
      </w:tabs>
      <w:spacing w:before="57" w:after="57" w:line="190" w:lineRule="atLeast"/>
      <w:ind w:right="227"/>
    </w:pPr>
    <w:rPr>
      <w:sz w:val="16"/>
    </w:rPr>
  </w:style>
  <w:style w:type="paragraph" w:customStyle="1" w:styleId="TSTableHeading">
    <w:name w:val="TS Table Heading"/>
    <w:basedOn w:val="Normal"/>
    <w:uiPriority w:val="5"/>
    <w:qFormat/>
    <w:rsid w:val="00365F70"/>
    <w:pPr>
      <w:spacing w:before="57" w:after="57" w:line="190" w:lineRule="atLeast"/>
    </w:pPr>
    <w:rPr>
      <w:b/>
      <w:color w:val="FFFFFF"/>
      <w:sz w:val="16"/>
    </w:rPr>
  </w:style>
  <w:style w:type="paragraph" w:customStyle="1" w:styleId="TSTableHeadingBlack">
    <w:name w:val="TS Table Heading Black"/>
    <w:basedOn w:val="Normal"/>
    <w:uiPriority w:val="5"/>
    <w:rsid w:val="00365F70"/>
    <w:pPr>
      <w:spacing w:before="57" w:after="57" w:line="190" w:lineRule="atLeast"/>
    </w:pPr>
    <w:rPr>
      <w:b/>
      <w:sz w:val="16"/>
    </w:rPr>
  </w:style>
  <w:style w:type="paragraph" w:customStyle="1" w:styleId="TSTextBodyText">
    <w:name w:val="TS Text (Body Text)"/>
    <w:basedOn w:val="Normal"/>
    <w:uiPriority w:val="99"/>
    <w:semiHidden/>
    <w:rsid w:val="00365F70"/>
    <w:pPr>
      <w:spacing w:before="57" w:after="57" w:line="190" w:lineRule="atLeast"/>
      <w:ind w:right="227"/>
    </w:pPr>
    <w:rPr>
      <w:sz w:val="16"/>
    </w:rPr>
  </w:style>
  <w:style w:type="paragraph" w:customStyle="1" w:styleId="TSTextSingle">
    <w:name w:val="TS Text (Single)"/>
    <w:basedOn w:val="TSOtherBodyText"/>
    <w:uiPriority w:val="99"/>
    <w:semiHidden/>
    <w:rsid w:val="00365F70"/>
    <w:pPr>
      <w:spacing w:before="0" w:after="0" w:line="240" w:lineRule="auto"/>
    </w:pPr>
  </w:style>
  <w:style w:type="paragraph" w:customStyle="1" w:styleId="USBullet1">
    <w:name w:val="US Bullet 1"/>
    <w:basedOn w:val="Normal"/>
    <w:uiPriority w:val="2"/>
    <w:qFormat/>
    <w:rsid w:val="00365F70"/>
    <w:pPr>
      <w:numPr>
        <w:numId w:val="19"/>
      </w:numPr>
    </w:pPr>
  </w:style>
  <w:style w:type="paragraph" w:customStyle="1" w:styleId="USBullet2">
    <w:name w:val="US Bullet 2"/>
    <w:basedOn w:val="Normal"/>
    <w:uiPriority w:val="2"/>
    <w:rsid w:val="00365F70"/>
    <w:pPr>
      <w:numPr>
        <w:ilvl w:val="1"/>
        <w:numId w:val="19"/>
      </w:numPr>
    </w:pPr>
  </w:style>
  <w:style w:type="paragraph" w:customStyle="1" w:styleId="USBullet3">
    <w:name w:val="US Bullet 3"/>
    <w:basedOn w:val="Normal"/>
    <w:uiPriority w:val="2"/>
    <w:rsid w:val="00365F70"/>
    <w:pPr>
      <w:numPr>
        <w:ilvl w:val="2"/>
        <w:numId w:val="19"/>
      </w:numPr>
    </w:pPr>
  </w:style>
  <w:style w:type="paragraph" w:customStyle="1" w:styleId="USIndent1">
    <w:name w:val="US Indent 1"/>
    <w:basedOn w:val="Normal"/>
    <w:uiPriority w:val="18"/>
    <w:rsid w:val="00365F70"/>
    <w:pPr>
      <w:ind w:left="425"/>
    </w:pPr>
  </w:style>
  <w:style w:type="paragraph" w:customStyle="1" w:styleId="USIndent2">
    <w:name w:val="US Indent 2"/>
    <w:basedOn w:val="Normal"/>
    <w:uiPriority w:val="18"/>
    <w:rsid w:val="00365F70"/>
    <w:pPr>
      <w:ind w:left="851"/>
    </w:pPr>
  </w:style>
  <w:style w:type="paragraph" w:customStyle="1" w:styleId="USIndent3">
    <w:name w:val="US Indent 3"/>
    <w:basedOn w:val="Normal"/>
    <w:uiPriority w:val="18"/>
    <w:rsid w:val="00365F70"/>
    <w:pPr>
      <w:ind w:left="1276"/>
    </w:pPr>
  </w:style>
  <w:style w:type="paragraph" w:customStyle="1" w:styleId="USIntroduction">
    <w:name w:val="US Introduction"/>
    <w:basedOn w:val="Normal"/>
    <w:next w:val="USBodyText"/>
    <w:uiPriority w:val="99"/>
    <w:semiHidden/>
    <w:rsid w:val="00365F70"/>
    <w:pPr>
      <w:spacing w:before="340" w:after="227" w:line="340" w:lineRule="atLeast"/>
    </w:pPr>
    <w:rPr>
      <w:sz w:val="28"/>
    </w:rPr>
  </w:style>
  <w:style w:type="paragraph" w:customStyle="1" w:styleId="USMixedB2">
    <w:name w:val="US Mixed B2"/>
    <w:basedOn w:val="Normal"/>
    <w:uiPriority w:val="3"/>
    <w:rsid w:val="00365F70"/>
    <w:pPr>
      <w:numPr>
        <w:numId w:val="20"/>
      </w:numPr>
    </w:pPr>
  </w:style>
  <w:style w:type="paragraph" w:customStyle="1" w:styleId="USMixedB3">
    <w:name w:val="US Mixed B3"/>
    <w:basedOn w:val="Normal"/>
    <w:uiPriority w:val="3"/>
    <w:rsid w:val="00365F70"/>
    <w:pPr>
      <w:numPr>
        <w:ilvl w:val="1"/>
        <w:numId w:val="20"/>
      </w:numPr>
    </w:pPr>
  </w:style>
  <w:style w:type="paragraph" w:customStyle="1" w:styleId="USNotes">
    <w:name w:val="US Notes"/>
    <w:basedOn w:val="Normal"/>
    <w:uiPriority w:val="16"/>
    <w:rsid w:val="00365F70"/>
    <w:pPr>
      <w:numPr>
        <w:numId w:val="21"/>
      </w:numPr>
      <w:spacing w:before="57" w:after="57" w:line="170" w:lineRule="atLeast"/>
    </w:pPr>
    <w:rPr>
      <w:sz w:val="14"/>
    </w:rPr>
  </w:style>
  <w:style w:type="paragraph" w:customStyle="1" w:styleId="USNote">
    <w:name w:val="US Note"/>
    <w:basedOn w:val="USNotes"/>
    <w:uiPriority w:val="16"/>
    <w:rsid w:val="00365F70"/>
    <w:pPr>
      <w:numPr>
        <w:numId w:val="0"/>
      </w:numPr>
    </w:pPr>
  </w:style>
  <w:style w:type="paragraph" w:customStyle="1" w:styleId="USNotesHeading">
    <w:name w:val="US Notes (Heading)"/>
    <w:basedOn w:val="Normal"/>
    <w:uiPriority w:val="16"/>
    <w:rsid w:val="00365F70"/>
    <w:pPr>
      <w:spacing w:before="113" w:line="170" w:lineRule="atLeast"/>
    </w:pPr>
    <w:rPr>
      <w:b/>
      <w:sz w:val="14"/>
    </w:rPr>
  </w:style>
  <w:style w:type="paragraph" w:customStyle="1" w:styleId="USNumbera">
    <w:name w:val="US Number a"/>
    <w:basedOn w:val="Normal"/>
    <w:uiPriority w:val="2"/>
    <w:rsid w:val="00365F70"/>
    <w:pPr>
      <w:numPr>
        <w:ilvl w:val="1"/>
        <w:numId w:val="22"/>
      </w:numPr>
    </w:pPr>
  </w:style>
  <w:style w:type="paragraph" w:customStyle="1" w:styleId="USNumberi">
    <w:name w:val="US Number i"/>
    <w:basedOn w:val="Normal"/>
    <w:uiPriority w:val="2"/>
    <w:rsid w:val="00365F70"/>
    <w:pPr>
      <w:numPr>
        <w:ilvl w:val="2"/>
        <w:numId w:val="22"/>
      </w:numPr>
    </w:pPr>
  </w:style>
  <w:style w:type="paragraph" w:customStyle="1" w:styleId="USPlaceholder">
    <w:name w:val="US Placeholder"/>
    <w:basedOn w:val="Normal"/>
    <w:uiPriority w:val="99"/>
    <w:semiHidden/>
    <w:rsid w:val="00365F70"/>
    <w:pPr>
      <w:keepNext/>
      <w:spacing w:after="0" w:line="240" w:lineRule="auto"/>
      <w:ind w:left="-17"/>
    </w:pPr>
    <w:rPr>
      <w:noProof/>
      <w:sz w:val="2"/>
    </w:rPr>
  </w:style>
  <w:style w:type="paragraph" w:customStyle="1" w:styleId="USPullQuote">
    <w:name w:val="US Pull Quote"/>
    <w:basedOn w:val="SureRed"/>
    <w:uiPriority w:val="13"/>
    <w:rsid w:val="00365F70"/>
    <w:pPr>
      <w:pBdr>
        <w:top w:val="single" w:sz="4" w:space="14" w:color="E5004B"/>
        <w:bottom w:val="single" w:sz="4" w:space="14" w:color="E5004B"/>
      </w:pBdr>
      <w:spacing w:before="284" w:after="454" w:line="340" w:lineRule="atLeast"/>
    </w:pPr>
    <w:rPr>
      <w:sz w:val="28"/>
    </w:rPr>
  </w:style>
  <w:style w:type="paragraph" w:customStyle="1" w:styleId="USPullQuoteBlack">
    <w:name w:val="US Pull Quote Black"/>
    <w:basedOn w:val="USPullQuote"/>
    <w:uiPriority w:val="13"/>
    <w:rsid w:val="00365F70"/>
    <w:pPr>
      <w:pBdr>
        <w:top w:val="single" w:sz="4" w:space="14" w:color="auto"/>
        <w:bottom w:val="single" w:sz="4" w:space="14" w:color="auto"/>
      </w:pBdr>
    </w:pPr>
    <w:rPr>
      <w:b/>
      <w:bCs/>
      <w:color w:val="auto"/>
    </w:rPr>
  </w:style>
  <w:style w:type="paragraph" w:customStyle="1" w:styleId="USPullQuoteBlackNon-Bold">
    <w:name w:val="US Pull Quote Black Non-Bold"/>
    <w:basedOn w:val="Normal"/>
    <w:uiPriority w:val="13"/>
    <w:rsid w:val="00365F70"/>
    <w:pPr>
      <w:pBdr>
        <w:top w:val="single" w:sz="4" w:space="14" w:color="auto"/>
        <w:bottom w:val="single" w:sz="4" w:space="14" w:color="auto"/>
      </w:pBdr>
      <w:spacing w:before="284" w:after="454" w:line="340" w:lineRule="atLeast"/>
    </w:pPr>
    <w:rPr>
      <w:bCs/>
      <w:sz w:val="28"/>
    </w:rPr>
  </w:style>
  <w:style w:type="paragraph" w:customStyle="1" w:styleId="USPullQuoteBlue">
    <w:name w:val="US Pull Quote Blue"/>
    <w:basedOn w:val="Normal"/>
    <w:uiPriority w:val="13"/>
    <w:rsid w:val="00365F70"/>
    <w:pPr>
      <w:pBdr>
        <w:top w:val="single" w:sz="4" w:space="14" w:color="74C6C7"/>
        <w:bottom w:val="single" w:sz="4" w:space="14" w:color="74C6C7"/>
      </w:pBdr>
      <w:spacing w:before="284" w:after="454" w:line="340" w:lineRule="atLeast"/>
    </w:pPr>
    <w:rPr>
      <w:color w:val="549D9E"/>
      <w:sz w:val="28"/>
    </w:rPr>
  </w:style>
  <w:style w:type="paragraph" w:customStyle="1" w:styleId="USPullQuoteWhite">
    <w:name w:val="US Pull Quote White"/>
    <w:basedOn w:val="USPullQuote"/>
    <w:uiPriority w:val="13"/>
    <w:rsid w:val="00365F70"/>
    <w:pPr>
      <w:pBdr>
        <w:top w:val="single" w:sz="4" w:space="14" w:color="FFFFFF" w:themeColor="background1"/>
        <w:bottom w:val="single" w:sz="4" w:space="14" w:color="FFFFFF" w:themeColor="background1"/>
      </w:pBdr>
    </w:pPr>
    <w:rPr>
      <w:b/>
      <w:bCs/>
      <w:color w:val="FFFFFF" w:themeColor="background1"/>
    </w:rPr>
  </w:style>
  <w:style w:type="paragraph" w:customStyle="1" w:styleId="USSingleSpacedParagraph">
    <w:name w:val="US Single Spaced Paragraph"/>
    <w:basedOn w:val="USBodyText"/>
    <w:uiPriority w:val="99"/>
    <w:semiHidden/>
    <w:rsid w:val="00365F70"/>
    <w:pPr>
      <w:spacing w:before="0" w:after="0"/>
    </w:pPr>
  </w:style>
  <w:style w:type="paragraph" w:customStyle="1" w:styleId="USSource">
    <w:name w:val="US Source"/>
    <w:basedOn w:val="Normal"/>
    <w:uiPriority w:val="12"/>
    <w:rsid w:val="00365F70"/>
    <w:pPr>
      <w:spacing w:before="57" w:after="57" w:line="170" w:lineRule="atLeast"/>
    </w:pPr>
    <w:rPr>
      <w:sz w:val="14"/>
    </w:rPr>
  </w:style>
  <w:style w:type="paragraph" w:customStyle="1" w:styleId="USWhiteSpace">
    <w:name w:val="US White Space"/>
    <w:basedOn w:val="Normal"/>
    <w:uiPriority w:val="10"/>
    <w:rsid w:val="00365F70"/>
    <w:pPr>
      <w:spacing w:after="0" w:line="240" w:lineRule="auto"/>
    </w:pPr>
    <w:rPr>
      <w:sz w:val="12"/>
    </w:rPr>
  </w:style>
  <w:style w:type="paragraph" w:customStyle="1" w:styleId="USWhiteSpaceAfterTable">
    <w:name w:val="US White Space After Table"/>
    <w:basedOn w:val="USWhiteSpace"/>
    <w:next w:val="USBodyText"/>
    <w:uiPriority w:val="10"/>
    <w:rsid w:val="00365F70"/>
    <w:pPr>
      <w:spacing w:after="277"/>
    </w:pPr>
  </w:style>
  <w:style w:type="paragraph" w:customStyle="1" w:styleId="USWhiteSpaceBeforeTable">
    <w:name w:val="US White Space Before Table"/>
    <w:basedOn w:val="Normal"/>
    <w:uiPriority w:val="10"/>
    <w:rsid w:val="00365F70"/>
    <w:pPr>
      <w:spacing w:after="277" w:line="240" w:lineRule="auto"/>
    </w:pPr>
    <w:rPr>
      <w:sz w:val="12"/>
    </w:rPr>
  </w:style>
  <w:style w:type="character" w:styleId="UnresolvedMention">
    <w:name w:val="Unresolved Mention"/>
    <w:basedOn w:val="DefaultParagraphFont"/>
    <w:uiPriority w:val="99"/>
    <w:semiHidden/>
    <w:unhideWhenUsed/>
    <w:rsid w:val="00F1746D"/>
    <w:rPr>
      <w:color w:val="605E5C"/>
      <w:shd w:val="clear" w:color="auto" w:fill="E1DFDD"/>
    </w:rPr>
  </w:style>
  <w:style w:type="character" w:styleId="CommentReference">
    <w:name w:val="annotation reference"/>
    <w:basedOn w:val="DefaultParagraphFont"/>
    <w:uiPriority w:val="99"/>
    <w:semiHidden/>
    <w:unhideWhenUsed/>
    <w:rsid w:val="003C5CBD"/>
    <w:rPr>
      <w:sz w:val="16"/>
      <w:szCs w:val="16"/>
    </w:rPr>
  </w:style>
  <w:style w:type="character" w:styleId="BookTitle">
    <w:name w:val="Book Title"/>
    <w:basedOn w:val="DefaultParagraphFont"/>
    <w:uiPriority w:val="33"/>
    <w:semiHidden/>
    <w:qFormat/>
    <w:rsid w:val="00E67AB0"/>
    <w:rPr>
      <w:b/>
      <w:bCs/>
      <w:i/>
      <w:iCs/>
      <w:spacing w:val="5"/>
    </w:rPr>
  </w:style>
  <w:style w:type="character" w:styleId="Emphasis">
    <w:name w:val="Emphasis"/>
    <w:basedOn w:val="DefaultParagraphFont"/>
    <w:uiPriority w:val="20"/>
    <w:semiHidden/>
    <w:qFormat/>
    <w:rsid w:val="00E67AB0"/>
    <w:rPr>
      <w:i/>
      <w:iCs/>
    </w:rPr>
  </w:style>
  <w:style w:type="character" w:styleId="IntenseReference">
    <w:name w:val="Intense Reference"/>
    <w:basedOn w:val="DefaultParagraphFont"/>
    <w:uiPriority w:val="32"/>
    <w:semiHidden/>
    <w:rsid w:val="00E67AB0"/>
    <w:rPr>
      <w:b/>
      <w:bCs/>
      <w:smallCaps/>
      <w:color w:val="436E73" w:themeColor="accent1"/>
      <w:spacing w:val="5"/>
    </w:rPr>
  </w:style>
  <w:style w:type="character" w:styleId="Strong">
    <w:name w:val="Strong"/>
    <w:basedOn w:val="DefaultParagraphFont"/>
    <w:uiPriority w:val="22"/>
    <w:semiHidden/>
    <w:qFormat/>
    <w:rsid w:val="00E67AB0"/>
    <w:rPr>
      <w:b/>
      <w:bCs/>
    </w:rPr>
  </w:style>
  <w:style w:type="character" w:styleId="SubtleEmphasis">
    <w:name w:val="Subtle Emphasis"/>
    <w:basedOn w:val="DefaultParagraphFont"/>
    <w:uiPriority w:val="19"/>
    <w:semiHidden/>
    <w:qFormat/>
    <w:rsid w:val="00E67AB0"/>
    <w:rPr>
      <w:i/>
      <w:iCs/>
      <w:color w:val="404040" w:themeColor="text1" w:themeTint="BF"/>
    </w:rPr>
  </w:style>
  <w:style w:type="character" w:styleId="SubtleReference">
    <w:name w:val="Subtle Reference"/>
    <w:basedOn w:val="DefaultParagraphFont"/>
    <w:uiPriority w:val="31"/>
    <w:semiHidden/>
    <w:qFormat/>
    <w:rsid w:val="00E67AB0"/>
    <w:rPr>
      <w:smallCaps/>
      <w:color w:val="5A5A5A" w:themeColor="text1" w:themeTint="A5"/>
    </w:rPr>
  </w:style>
  <w:style w:type="paragraph" w:styleId="Title">
    <w:name w:val="Title"/>
    <w:basedOn w:val="Normal"/>
    <w:next w:val="Normal"/>
    <w:link w:val="TitleChar"/>
    <w:uiPriority w:val="99"/>
    <w:semiHidden/>
    <w:qFormat/>
    <w:rsid w:val="00E67AB0"/>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99"/>
    <w:semiHidden/>
    <w:rsid w:val="00E67AB0"/>
    <w:rPr>
      <w:rFonts w:asciiTheme="majorHAnsi" w:eastAsiaTheme="majorEastAsia" w:hAnsiTheme="majorHAnsi" w:cstheme="majorBidi"/>
      <w:spacing w:val="-10"/>
      <w:kern w:val="28"/>
      <w:sz w:val="56"/>
      <w:szCs w:val="56"/>
      <w14:ligatures w14:val="none"/>
    </w:rPr>
  </w:style>
  <w:style w:type="paragraph" w:styleId="Revision">
    <w:name w:val="Revision"/>
    <w:hidden/>
    <w:uiPriority w:val="99"/>
    <w:semiHidden/>
    <w:rsid w:val="0087026B"/>
    <w:pPr>
      <w:spacing w:after="0" w:line="240" w:lineRule="auto"/>
    </w:pPr>
    <w:rPr>
      <w:rFonts w:ascii="Cera Pro" w:hAnsi="Cera Pro"/>
      <w:kern w:val="0"/>
      <w:sz w:val="19"/>
      <w:szCs w:val="22"/>
      <w14:ligatures w14:val="none"/>
    </w:rPr>
  </w:style>
  <w:style w:type="table" w:styleId="TableGrid">
    <w:name w:val="Table Grid"/>
    <w:basedOn w:val="TableNormal"/>
    <w:uiPriority w:val="39"/>
    <w:rsid w:val="00F94C63"/>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semiHidden/>
    <w:unhideWhenUsed/>
    <w:rsid w:val="00C205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education.govt.nz/have-your-say/have-your-say-review-initial-teacher-education-programme-requirements/details"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tyles" Target="styles.xml"/><Relationship Id="rId12" Type="http://schemas.openxmlformats.org/officeDocument/2006/relationships/image" Target="media/image1.bin"/><Relationship Id="rId17" Type="http://schemas.openxmlformats.org/officeDocument/2006/relationships/hyperlink" Target="mailto:TeachingStandards@education.govt.nz" TargetMode="Externa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mailto:TeachingStandards@education.govt.nz"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3.xml"/><Relationship Id="rId5" Type="http://schemas.openxmlformats.org/officeDocument/2006/relationships/customXml" Target="../customXml/item5.xml"/><Relationship Id="rId15" Type="http://schemas.openxmlformats.org/officeDocument/2006/relationships/hyperlink" Target="https://www.education.govt.nz/ite-review" TargetMode="External"/><Relationship Id="rId23"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hyperlink" Target="https://www.education.govt.nz/ite-review"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education.govt.nz/have-your-say/have-your-say-review-initial-teacher-education-programme-requirements/details" TargetMode="External"/><Relationship Id="rId22" Type="http://schemas.openxmlformats.org/officeDocument/2006/relationships/footer" Target="footer1.xm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atasha.Kuka\AppData\Local\Temp\Templafy\WordVsto\stc5hr2u.dotx" TargetMode="External"/></Relationships>
</file>

<file path=word/theme/theme1.xml><?xml version="1.0" encoding="utf-8"?>
<a:theme xmlns:a="http://schemas.openxmlformats.org/drawingml/2006/main" name="MJ theme">
  <a:themeElements>
    <a:clrScheme name="Mj New">
      <a:dk1>
        <a:sysClr val="windowText" lastClr="000000"/>
      </a:dk1>
      <a:lt1>
        <a:sysClr val="window" lastClr="FFFFFF"/>
      </a:lt1>
      <a:dk2>
        <a:srgbClr val="333F48"/>
      </a:dk2>
      <a:lt2>
        <a:srgbClr val="E7E6E6"/>
      </a:lt2>
      <a:accent1>
        <a:srgbClr val="436E73"/>
      </a:accent1>
      <a:accent2>
        <a:srgbClr val="549D9E"/>
      </a:accent2>
      <a:accent3>
        <a:srgbClr val="A49E9B"/>
      </a:accent3>
      <a:accent4>
        <a:srgbClr val="C97378"/>
      </a:accent4>
      <a:accent5>
        <a:srgbClr val="A6154B"/>
      </a:accent5>
      <a:accent6>
        <a:srgbClr val="6D2A4A"/>
      </a:accent6>
      <a:hlink>
        <a:srgbClr val="64CCC9"/>
      </a:hlink>
      <a:folHlink>
        <a:srgbClr val="549D9E"/>
      </a:folHlink>
    </a:clrScheme>
    <a:fontScheme name="MJ Font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f764b8c-a764-439b-92c3-32d5a1cf5f6d" xsi:nil="true"/>
    <lcf76f155ced4ddcb4097134ff3c332f xmlns="1445024f-ac37-4d6a-b745-f714d9cec024">
      <Terms xmlns="http://schemas.microsoft.com/office/infopath/2007/PartnerControls"/>
    </lcf76f155ced4ddcb4097134ff3c332f>
  </documentManagement>
</p:properties>
</file>

<file path=customXml/item2.xml><?xml version="1.0" encoding="utf-8"?>
<TemplafyFormConfiguration><![CDATA[{"formFields":[],"formDataEntries":[]}]]></TemplafyFormConfiguration>
</file>

<file path=customXml/item3.xml><?xml version="1.0" encoding="utf-8"?>
<TemplafyTemplateConfiguration><![CDATA[{"elementsMetadata":[],"transformationConfigurations":[],"templateName":"Blank document","templateDescription":"","enableDocumentContentUpdater":true,"version":"2.0"}]]></TemplafyTemplateConfiguration>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2B807146AA4D3844A415C28F3C621106" ma:contentTypeVersion="14" ma:contentTypeDescription="Create a new document." ma:contentTypeScope="" ma:versionID="4a700a37f777e19701abcd261c21a9f6">
  <xsd:schema xmlns:xsd="http://www.w3.org/2001/XMLSchema" xmlns:xs="http://www.w3.org/2001/XMLSchema" xmlns:p="http://schemas.microsoft.com/office/2006/metadata/properties" xmlns:ns2="1445024f-ac37-4d6a-b745-f714d9cec024" xmlns:ns3="ff764b8c-a764-439b-92c3-32d5a1cf5f6d" targetNamespace="http://schemas.microsoft.com/office/2006/metadata/properties" ma:root="true" ma:fieldsID="fce98e5fe711c829805aaecb9a36dd83" ns2:_="" ns3:_="">
    <xsd:import namespace="1445024f-ac37-4d6a-b745-f714d9cec024"/>
    <xsd:import namespace="ff764b8c-a764-439b-92c3-32d5a1cf5f6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BillingMetadata"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45024f-ac37-4d6a-b745-f714d9cec02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f09a306-d64c-4941-b091-ffdf9c9a5d1e"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f764b8c-a764-439b-92c3-32d5a1cf5f6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54f8fb1-f854-408e-853b-23e67f155e03}" ma:internalName="TaxCatchAll" ma:showField="CatchAllData" ma:web="ff764b8c-a764-439b-92c3-32d5a1cf5f6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2B71F13-3449-4470-B0BA-52BD2C2CAFAE}">
  <ds:schemaRefs>
    <ds:schemaRef ds:uri="http://schemas.microsoft.com/office/2006/metadata/properties"/>
    <ds:schemaRef ds:uri="http://schemas.microsoft.com/office/infopath/2007/PartnerControls"/>
    <ds:schemaRef ds:uri="ff764b8c-a764-439b-92c3-32d5a1cf5f6d"/>
    <ds:schemaRef ds:uri="1445024f-ac37-4d6a-b745-f714d9cec024"/>
  </ds:schemaRefs>
</ds:datastoreItem>
</file>

<file path=customXml/itemProps2.xml><?xml version="1.0" encoding="utf-8"?>
<ds:datastoreItem xmlns:ds="http://schemas.openxmlformats.org/officeDocument/2006/customXml" ds:itemID="{71802B75-FDD9-48A6-843B-763117D91992}">
  <ds:schemaRefs/>
</ds:datastoreItem>
</file>

<file path=customXml/itemProps3.xml><?xml version="1.0" encoding="utf-8"?>
<ds:datastoreItem xmlns:ds="http://schemas.openxmlformats.org/officeDocument/2006/customXml" ds:itemID="{D647DC6A-40A6-40AA-833E-F3E97AF07201}">
  <ds:schemaRefs/>
</ds:datastoreItem>
</file>

<file path=customXml/itemProps4.xml><?xml version="1.0" encoding="utf-8"?>
<ds:datastoreItem xmlns:ds="http://schemas.openxmlformats.org/officeDocument/2006/customXml" ds:itemID="{99593EBC-7526-44C7-B7C5-20317519C290}">
  <ds:schemaRefs>
    <ds:schemaRef ds:uri="http://schemas.microsoft.com/sharepoint/v3/contenttype/forms"/>
  </ds:schemaRefs>
</ds:datastoreItem>
</file>

<file path=customXml/itemProps5.xml><?xml version="1.0" encoding="utf-8"?>
<ds:datastoreItem xmlns:ds="http://schemas.openxmlformats.org/officeDocument/2006/customXml" ds:itemID="{42164938-2711-49A6-9506-AAA8F4531A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45024f-ac37-4d6a-b745-f714d9cec024"/>
    <ds:schemaRef ds:uri="ff764b8c-a764-439b-92c3-32d5a1cf5f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a30ee736-9350-4b29-845a-c3944302326f}" enabled="1" method="Standard" siteId="{ed6fb0f7-ec68-46f1-b035-fe5de3a02568}" removed="0"/>
</clbl:labelList>
</file>

<file path=docProps/app.xml><?xml version="1.0" encoding="utf-8"?>
<Properties xmlns="http://schemas.openxmlformats.org/officeDocument/2006/extended-properties" xmlns:vt="http://schemas.openxmlformats.org/officeDocument/2006/docPropsVTypes">
  <Template>C:\Users\Natasha.Kuka\AppData\Local\Temp\Templafy\WordVsto\stc5hr2u.dotx</Template>
  <TotalTime>39</TotalTime>
  <Pages>7</Pages>
  <Words>2901</Words>
  <Characters>18568</Characters>
  <Application>Microsoft Office Word</Application>
  <DocSecurity>0</DocSecurity>
  <Lines>241</Lines>
  <Paragraphs>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Natasha Kuka</dc:creator>
  <cp:keywords/>
  <dc:description/>
  <cp:lastModifiedBy>Gabriella Foreman</cp:lastModifiedBy>
  <cp:revision>46</cp:revision>
  <dcterms:created xsi:type="dcterms:W3CDTF">2026-09-30T00:12:00Z</dcterms:created>
  <dcterms:modified xsi:type="dcterms:W3CDTF">2026-10-01T02:42:00Z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fyTenantId">
    <vt:lpwstr>martinjenkins</vt:lpwstr>
  </property>
  <property fmtid="{D5CDD505-2E9C-101B-9397-08002B2CF9AE}" pid="3" name="TemplafyTemplateId">
    <vt:lpwstr>1524532851338903561</vt:lpwstr>
  </property>
  <property fmtid="{D5CDD505-2E9C-101B-9397-08002B2CF9AE}" pid="4" name="TemplafyUserProfileId">
    <vt:lpwstr>638028365049484954</vt:lpwstr>
  </property>
  <property fmtid="{D5CDD505-2E9C-101B-9397-08002B2CF9AE}" pid="5" name="TemplafyFromBlank">
    <vt:bool>true</vt:bool>
  </property>
  <property fmtid="{D5CDD505-2E9C-101B-9397-08002B2CF9AE}" pid="6" name="ContentTypeId">
    <vt:lpwstr>0x0101002B807146AA4D3844A415C28F3C621106</vt:lpwstr>
  </property>
  <property fmtid="{D5CDD505-2E9C-101B-9397-08002B2CF9AE}" pid="7" name="MediaServiceImageTags">
    <vt:lpwstr/>
  </property>
  <property fmtid="{D5CDD505-2E9C-101B-9397-08002B2CF9AE}" pid="8" name="lcf76f155ced4ddcb4097134ff3c332f">
    <vt:lpwstr/>
  </property>
  <property fmtid="{D5CDD505-2E9C-101B-9397-08002B2CF9AE}" pid="9" name="Doc_x0020_Type">
    <vt:lpwstr>1;#Working Docs|0bb43b32-7ab0-45b3-a871-71680d39500b</vt:lpwstr>
  </property>
  <property fmtid="{D5CDD505-2E9C-101B-9397-08002B2CF9AE}" pid="10" name="Business_x0020_Unit">
    <vt:lpwstr>16;#PP|c12a143f-b595-4d38-83ea-f6eaed295469</vt:lpwstr>
  </property>
  <property fmtid="{D5CDD505-2E9C-101B-9397-08002B2CF9AE}" pid="11" name="Business Unit">
    <vt:lpwstr>16;#PP|c12a143f-b595-4d38-83ea-f6eaed295469</vt:lpwstr>
  </property>
  <property fmtid="{D5CDD505-2E9C-101B-9397-08002B2CF9AE}" pid="12" name="Doc Type">
    <vt:lpwstr>1;#Working Docs|0bb43b32-7ab0-45b3-a871-71680d39500b</vt:lpwstr>
  </property>
  <property fmtid="{D5CDD505-2E9C-101B-9397-08002B2CF9AE}" pid="13" name="_dlc_DocIdItemGuid">
    <vt:lpwstr>f9e19698-f583-4dcd-977a-0ceaf8641177</vt:lpwstr>
  </property>
  <property fmtid="{D5CDD505-2E9C-101B-9397-08002B2CF9AE}" pid="14" name="docLang">
    <vt:lpwstr>en</vt:lpwstr>
  </property>
</Properties>
</file>