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20D92" w14:textId="5F1CBC20" w:rsidR="00E20420" w:rsidRPr="00DE7DD0" w:rsidRDefault="00A27FF3" w:rsidP="00E20420">
      <w:pPr>
        <w:rPr>
          <w:rFonts w:ascii="Aptos" w:hAnsi="Aptos"/>
        </w:rPr>
      </w:pPr>
      <w:r w:rsidRPr="00DE7DD0">
        <w:rPr>
          <w:rFonts w:ascii="Aptos" w:hAnsi="Aptos"/>
          <w:noProof/>
        </w:rPr>
        <mc:AlternateContent>
          <mc:Choice Requires="wps">
            <w:drawing>
              <wp:anchor distT="0" distB="0" distL="114300" distR="114300" simplePos="0" relativeHeight="251658240" behindDoc="0" locked="0" layoutInCell="1" allowOverlap="1" wp14:anchorId="1135711E" wp14:editId="75375BCF">
                <wp:simplePos x="0" y="0"/>
                <wp:positionH relativeFrom="column">
                  <wp:posOffset>-63712</wp:posOffset>
                </wp:positionH>
                <wp:positionV relativeFrom="paragraph">
                  <wp:posOffset>-1129453</wp:posOffset>
                </wp:positionV>
                <wp:extent cx="4622800" cy="1384935"/>
                <wp:effectExtent l="0" t="0" r="0" b="5715"/>
                <wp:wrapNone/>
                <wp:docPr id="523903919" name="Text Box 1"/>
                <wp:cNvGraphicFramePr/>
                <a:graphic xmlns:a="http://schemas.openxmlformats.org/drawingml/2006/main">
                  <a:graphicData uri="http://schemas.microsoft.com/office/word/2010/wordprocessingShape">
                    <wps:wsp>
                      <wps:cNvSpPr txBox="1"/>
                      <wps:spPr>
                        <a:xfrm>
                          <a:off x="0" y="0"/>
                          <a:ext cx="4622800" cy="1384935"/>
                        </a:xfrm>
                        <a:prstGeom prst="rect">
                          <a:avLst/>
                        </a:prstGeom>
                        <a:noFill/>
                        <a:ln w="6350">
                          <a:noFill/>
                        </a:ln>
                      </wps:spPr>
                      <wps:txbx>
                        <w:txbxContent>
                          <w:p w14:paraId="409F7E29" w14:textId="77BD9762" w:rsidR="00E20420" w:rsidRPr="000E3517" w:rsidRDefault="00E20420" w:rsidP="00E20420">
                            <w:pPr>
                              <w:pStyle w:val="SubtitleInformationfor"/>
                              <w:rPr>
                                <w:b/>
                              </w:rPr>
                            </w:pPr>
                            <w:r w:rsidRPr="00625F60">
                              <w:t xml:space="preserve">Information for </w:t>
                            </w:r>
                            <w:r w:rsidR="008F2EE3">
                              <w:t>Attendance Service Providers</w:t>
                            </w:r>
                          </w:p>
                          <w:p w14:paraId="41B7B260" w14:textId="77777777" w:rsidR="00E20420" w:rsidRPr="00625F60" w:rsidRDefault="00E20420" w:rsidP="00E20420">
                            <w:pPr>
                              <w:pStyle w:val="SubtitleInformationfo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5711E" id="_x0000_t202" coordsize="21600,21600" o:spt="202" path="m,l,21600r21600,l21600,xe">
                <v:stroke joinstyle="miter"/>
                <v:path gradientshapeok="t" o:connecttype="rect"/>
              </v:shapetype>
              <v:shape id="Text Box 1" o:spid="_x0000_s1026" type="#_x0000_t202" style="position:absolute;margin-left:-5pt;margin-top:-88.95pt;width:364pt;height:10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" filled="f" stroked="f" strokeweight=".5pt">
                <v:textbox>
                  <w:txbxContent>
                    <w:p w14:paraId="409F7E29" w14:textId="77BD9762" w:rsidR="00E20420" w:rsidRPr="000E3517" w:rsidRDefault="00E20420" w:rsidP="00E20420">
                      <w:pPr>
                        <w:pStyle w:val="SubtitleInformationfor"/>
                        <w:rPr>
                          <w:b/>
                        </w:rPr>
                      </w:pPr>
                      <w:r w:rsidRPr="00625F60">
                        <w:t xml:space="preserve">Information for </w:t>
                      </w:r>
                      <w:r w:rsidR="008F2EE3">
                        <w:t>Attendance Service Providers</w:t>
                      </w:r>
                    </w:p>
                    <w:p w14:paraId="41B7B260" w14:textId="77777777" w:rsidR="00E20420" w:rsidRPr="00625F60" w:rsidRDefault="00E20420" w:rsidP="00E20420">
                      <w:pPr>
                        <w:pStyle w:val="SubtitleInformationfor"/>
                      </w:pPr>
                    </w:p>
                  </w:txbxContent>
                </v:textbox>
              </v:shape>
            </w:pict>
          </mc:Fallback>
        </mc:AlternateContent>
      </w:r>
      <w:r w:rsidR="00E20420" w:rsidRPr="00DE7DD0">
        <w:rPr>
          <w:rFonts w:ascii="Aptos" w:hAnsi="Aptos"/>
          <w:noProof/>
        </w:rPr>
        <mc:AlternateContent>
          <mc:Choice Requires="wps">
            <w:drawing>
              <wp:anchor distT="0" distB="0" distL="114300" distR="114300" simplePos="0" relativeHeight="251658241" behindDoc="0" locked="0" layoutInCell="1" allowOverlap="1" wp14:anchorId="05489F69" wp14:editId="5408CA4E">
                <wp:simplePos x="0" y="0"/>
                <wp:positionH relativeFrom="column">
                  <wp:posOffset>-368935</wp:posOffset>
                </wp:positionH>
                <wp:positionV relativeFrom="paragraph">
                  <wp:posOffset>0</wp:posOffset>
                </wp:positionV>
                <wp:extent cx="6584315" cy="1129030"/>
                <wp:effectExtent l="0" t="0" r="0" b="0"/>
                <wp:wrapTopAndBottom/>
                <wp:docPr id="1275421833" name="Text Box 1"/>
                <wp:cNvGraphicFramePr/>
                <a:graphic xmlns:a="http://schemas.openxmlformats.org/drawingml/2006/main">
                  <a:graphicData uri="http://schemas.microsoft.com/office/word/2010/wordprocessingShape">
                    <wps:wsp>
                      <wps:cNvSpPr txBox="1"/>
                      <wps:spPr>
                        <a:xfrm>
                          <a:off x="0" y="0"/>
                          <a:ext cx="6584315" cy="1129030"/>
                        </a:xfrm>
                        <a:prstGeom prst="rect">
                          <a:avLst/>
                        </a:prstGeom>
                        <a:noFill/>
                        <a:ln w="6350">
                          <a:noFill/>
                        </a:ln>
                      </wps:spPr>
                      <wps:txbx>
                        <w:txbxContent>
                          <w:p w14:paraId="7771BA11" w14:textId="7FF51942" w:rsidR="00E20420" w:rsidRPr="00AB1D78" w:rsidRDefault="008F2EE3" w:rsidP="00A27FF3">
                            <w:pPr>
                              <w:pStyle w:val="Title"/>
                              <w:spacing w:before="200"/>
                              <w:rPr>
                                <w:noProof/>
                                <w:sz w:val="64"/>
                                <w:szCs w:val="64"/>
                                <w:lang w:val="mi-NZ"/>
                              </w:rPr>
                            </w:pPr>
                            <w:r>
                              <w:rPr>
                                <w:sz w:val="64"/>
                                <w:szCs w:val="64"/>
                                <w:lang w:val="en-NZ"/>
                              </w:rPr>
                              <w:t>Practice Guide –</w:t>
                            </w:r>
                            <w:r w:rsidR="00A27FF3" w:rsidRPr="00A27FF3">
                              <w:rPr>
                                <w:sz w:val="64"/>
                                <w:szCs w:val="64"/>
                                <w:lang w:val="en-NZ"/>
                              </w:rPr>
                              <w:t xml:space="preserve"> </w:t>
                            </w:r>
                            <w:r w:rsidR="00B160C3">
                              <w:rPr>
                                <w:sz w:val="64"/>
                                <w:szCs w:val="64"/>
                                <w:lang w:val="en-NZ"/>
                              </w:rPr>
                              <w:t xml:space="preserve">Closing </w:t>
                            </w:r>
                            <w:r>
                              <w:rPr>
                                <w:sz w:val="64"/>
                                <w:szCs w:val="64"/>
                                <w:lang w:val="en-NZ"/>
                              </w:rPr>
                              <w:t>cases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89F69" id="_x0000_s1027" type="#_x0000_t202" style="position:absolute;margin-left:-29.05pt;margin-top:0;width:518.45pt;height:8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" filled="f" stroked="f" strokeweight=".5pt">
                <v:textbox>
                  <w:txbxContent>
                    <w:p w14:paraId="7771BA11" w14:textId="7FF51942" w:rsidR="00E20420" w:rsidRPr="00AB1D78" w:rsidRDefault="008F2EE3" w:rsidP="00A27FF3">
                      <w:pPr>
                        <w:pStyle w:val="Title"/>
                        <w:spacing w:before="200"/>
                        <w:rPr>
                          <w:noProof/>
                          <w:sz w:val="64"/>
                          <w:szCs w:val="64"/>
                          <w:lang w:val="mi-NZ"/>
                        </w:rPr>
                      </w:pPr>
                      <w:r>
                        <w:rPr>
                          <w:sz w:val="64"/>
                          <w:szCs w:val="64"/>
                          <w:lang w:val="en-NZ"/>
                        </w:rPr>
                        <w:t>Practice Guide –</w:t>
                      </w:r>
                      <w:r w:rsidR="00A27FF3" w:rsidRPr="00A27FF3">
                        <w:rPr>
                          <w:sz w:val="64"/>
                          <w:szCs w:val="64"/>
                          <w:lang w:val="en-NZ"/>
                        </w:rPr>
                        <w:t xml:space="preserve"> </w:t>
                      </w:r>
                      <w:r w:rsidR="00B160C3">
                        <w:rPr>
                          <w:sz w:val="64"/>
                          <w:szCs w:val="64"/>
                          <w:lang w:val="en-NZ"/>
                        </w:rPr>
                        <w:t xml:space="preserve">Closing </w:t>
                      </w:r>
                      <w:r>
                        <w:rPr>
                          <w:sz w:val="64"/>
                          <w:szCs w:val="64"/>
                          <w:lang w:val="en-NZ"/>
                        </w:rPr>
                        <w:t>cases</w:t>
                      </w:r>
                    </w:p>
                  </w:txbxContent>
                </v:textbox>
                <w10:wrap type="topAndBottom"/>
              </v:shape>
            </w:pict>
          </mc:Fallback>
        </mc:AlternateContent>
      </w:r>
    </w:p>
    <w:p w14:paraId="67BB819E" w14:textId="77777777" w:rsidR="00B160C3" w:rsidRPr="0016294D" w:rsidRDefault="00B160C3" w:rsidP="00090777">
      <w:pPr>
        <w:pStyle w:val="Heading3"/>
        <w:rPr>
          <w:rFonts w:ascii="Aptos" w:hAnsi="Aptos"/>
          <w:i w:val="0"/>
          <w:iCs/>
          <w:color w:val="auto"/>
          <w:sz w:val="24"/>
          <w:szCs w:val="24"/>
          <w:lang w:val="en-NZ"/>
        </w:rPr>
      </w:pPr>
      <w:r w:rsidRPr="0016294D">
        <w:rPr>
          <w:rFonts w:ascii="Aptos" w:hAnsi="Aptos"/>
          <w:i w:val="0"/>
          <w:iCs/>
          <w:color w:val="auto"/>
          <w:sz w:val="24"/>
          <w:szCs w:val="24"/>
          <w:lang w:val="en-NZ"/>
        </w:rPr>
        <w:t>Purpose</w:t>
      </w:r>
    </w:p>
    <w:p w14:paraId="1F688788" w14:textId="77777777" w:rsidR="00B160C3" w:rsidRPr="00FC05EC" w:rsidRDefault="00B160C3" w:rsidP="00B160C3">
      <w:pPr>
        <w:rPr>
          <w:rFonts w:ascii="Aptos" w:hAnsi="Aptos"/>
          <w:lang w:val="en-NZ"/>
        </w:rPr>
      </w:pPr>
      <w:r w:rsidRPr="00FC05EC">
        <w:rPr>
          <w:rFonts w:ascii="Aptos" w:hAnsi="Aptos"/>
          <w:lang w:val="en-NZ"/>
        </w:rPr>
        <w:t>This practice guide explains when an attendance case can be closed, what should happen before closure, and the situations where closure is not appropriate. It supports providers to make closure decisions that are clear, consistent, and based on valid close reasons.</w:t>
      </w:r>
    </w:p>
    <w:p w14:paraId="6EDC1C45" w14:textId="77777777" w:rsidR="00B160C3" w:rsidRPr="0016294D" w:rsidRDefault="00B160C3" w:rsidP="00090777">
      <w:pPr>
        <w:pStyle w:val="Heading3"/>
        <w:rPr>
          <w:rFonts w:ascii="Aptos" w:hAnsi="Aptos"/>
          <w:i w:val="0"/>
          <w:iCs/>
          <w:color w:val="auto"/>
          <w:sz w:val="24"/>
          <w:szCs w:val="24"/>
          <w:lang w:val="en-NZ"/>
        </w:rPr>
      </w:pPr>
      <w:r w:rsidRPr="0016294D">
        <w:rPr>
          <w:rFonts w:ascii="Aptos" w:hAnsi="Aptos"/>
          <w:i w:val="0"/>
          <w:iCs/>
          <w:color w:val="auto"/>
          <w:sz w:val="24"/>
          <w:szCs w:val="24"/>
          <w:lang w:val="en-NZ"/>
        </w:rPr>
        <w:t>Key message</w:t>
      </w:r>
    </w:p>
    <w:p w14:paraId="0D35684C" w14:textId="17C34D63" w:rsidR="00B160C3" w:rsidRPr="00FC05EC" w:rsidRDefault="00B160C3" w:rsidP="00B160C3">
      <w:pPr>
        <w:rPr>
          <w:rFonts w:ascii="Aptos" w:hAnsi="Aptos"/>
          <w:lang w:val="en-NZ"/>
        </w:rPr>
      </w:pPr>
      <w:r w:rsidRPr="00FC05EC">
        <w:rPr>
          <w:rFonts w:ascii="Aptos" w:hAnsi="Aptos"/>
          <w:lang w:val="en-NZ"/>
        </w:rPr>
        <w:t>A case should only be closed when a valid close reason has been met. Until then, the case should remain active. There is no expectation to close cases quickly, and no service</w:t>
      </w:r>
      <w:r w:rsidR="00206A77" w:rsidRPr="00FC05EC">
        <w:rPr>
          <w:rFonts w:ascii="Aptos" w:hAnsi="Aptos"/>
          <w:lang w:val="en-NZ"/>
        </w:rPr>
        <w:t xml:space="preserve"> level measure</w:t>
      </w:r>
      <w:r w:rsidRPr="00FC05EC">
        <w:rPr>
          <w:rFonts w:ascii="Aptos" w:hAnsi="Aptos"/>
          <w:lang w:val="en-NZ"/>
        </w:rPr>
        <w:t xml:space="preserve"> expectation</w:t>
      </w:r>
      <w:r w:rsidR="00206A77" w:rsidRPr="00FC05EC">
        <w:rPr>
          <w:rFonts w:ascii="Aptos" w:hAnsi="Aptos"/>
          <w:lang w:val="en-NZ"/>
        </w:rPr>
        <w:t>s</w:t>
      </w:r>
      <w:r w:rsidRPr="00FC05EC">
        <w:rPr>
          <w:rFonts w:ascii="Aptos" w:hAnsi="Aptos"/>
          <w:lang w:val="en-NZ"/>
        </w:rPr>
        <w:t xml:space="preserve"> linked to shortening the length of time a case stays open. </w:t>
      </w:r>
    </w:p>
    <w:p w14:paraId="6D3B8647" w14:textId="77777777" w:rsidR="00B160C3" w:rsidRPr="0016294D" w:rsidRDefault="00B160C3" w:rsidP="00090777">
      <w:pPr>
        <w:pStyle w:val="Heading3"/>
        <w:rPr>
          <w:rFonts w:ascii="Aptos" w:hAnsi="Aptos"/>
          <w:i w:val="0"/>
          <w:iCs/>
          <w:color w:val="auto"/>
          <w:sz w:val="24"/>
          <w:szCs w:val="24"/>
          <w:lang w:val="en-NZ"/>
        </w:rPr>
      </w:pPr>
      <w:r w:rsidRPr="0016294D">
        <w:rPr>
          <w:rFonts w:ascii="Aptos" w:hAnsi="Aptos"/>
          <w:i w:val="0"/>
          <w:iCs/>
          <w:color w:val="auto"/>
          <w:sz w:val="24"/>
          <w:szCs w:val="24"/>
          <w:lang w:val="en-NZ"/>
        </w:rPr>
        <w:t>When a case can be closed</w:t>
      </w:r>
    </w:p>
    <w:p w14:paraId="1F9B54D8" w14:textId="77777777" w:rsidR="00B160C3" w:rsidRPr="00FC05EC" w:rsidRDefault="00B160C3" w:rsidP="00B160C3">
      <w:pPr>
        <w:rPr>
          <w:rFonts w:ascii="Aptos" w:hAnsi="Aptos"/>
          <w:lang w:val="en-NZ"/>
        </w:rPr>
      </w:pPr>
      <w:r w:rsidRPr="00FC05EC">
        <w:rPr>
          <w:rFonts w:ascii="Aptos" w:hAnsi="Aptos"/>
          <w:lang w:val="en-NZ"/>
        </w:rPr>
        <w:t>A case can be closed when one of the valid close reasons has been met. The valid closure reasons, available when selecting to close a case in the AS-CMS, are:</w:t>
      </w:r>
    </w:p>
    <w:p w14:paraId="2512B079" w14:textId="77777777" w:rsidR="00B160C3" w:rsidRPr="00FC05EC" w:rsidRDefault="00B160C3" w:rsidP="00B160C3">
      <w:pPr>
        <w:rPr>
          <w:rFonts w:ascii="Aptos" w:hAnsi="Aptos"/>
          <w:sz w:val="12"/>
          <w:szCs w:val="12"/>
          <w:lang w:val="en-NZ"/>
        </w:rPr>
      </w:pPr>
    </w:p>
    <w:tbl>
      <w:tblPr>
        <w:tblStyle w:val="TableGrid"/>
        <w:tblW w:w="9805" w:type="dxa"/>
        <w:tblInd w:w="-147" w:type="dxa"/>
        <w:tblLook w:val="04A0" w:firstRow="1" w:lastRow="0" w:firstColumn="1" w:lastColumn="0" w:noHBand="0" w:noVBand="1"/>
      </w:tblPr>
      <w:tblGrid>
        <w:gridCol w:w="1702"/>
        <w:gridCol w:w="3827"/>
        <w:gridCol w:w="4276"/>
      </w:tblGrid>
      <w:tr w:rsidR="00B160C3" w:rsidRPr="00DE7DD0" w14:paraId="707EE7E4" w14:textId="77777777" w:rsidTr="181D60ED">
        <w:trPr>
          <w:tblHeader/>
        </w:trPr>
        <w:tc>
          <w:tcPr>
            <w:tcW w:w="1702" w:type="dxa"/>
            <w:shd w:val="clear" w:color="auto" w:fill="F2F2F2" w:themeFill="background1" w:themeFillShade="F2"/>
          </w:tcPr>
          <w:p w14:paraId="5908C8CE" w14:textId="77777777" w:rsidR="00B160C3" w:rsidRPr="00FC05EC" w:rsidRDefault="00B160C3" w:rsidP="001D26E1">
            <w:pPr>
              <w:rPr>
                <w:rFonts w:ascii="Aptos" w:hAnsi="Aptos"/>
                <w:b/>
                <w:bCs/>
                <w:sz w:val="20"/>
                <w:szCs w:val="20"/>
                <w:lang w:val="en-NZ"/>
              </w:rPr>
            </w:pPr>
            <w:r w:rsidRPr="00FC05EC">
              <w:rPr>
                <w:rFonts w:ascii="Aptos" w:hAnsi="Aptos"/>
                <w:b/>
                <w:bCs/>
                <w:sz w:val="20"/>
                <w:szCs w:val="20"/>
                <w:lang w:val="en-NZ"/>
              </w:rPr>
              <w:t>Closure reason</w:t>
            </w:r>
          </w:p>
        </w:tc>
        <w:tc>
          <w:tcPr>
            <w:tcW w:w="3827" w:type="dxa"/>
            <w:shd w:val="clear" w:color="auto" w:fill="F2F2F2" w:themeFill="background1" w:themeFillShade="F2"/>
          </w:tcPr>
          <w:p w14:paraId="410C5F2D" w14:textId="77777777" w:rsidR="00B160C3" w:rsidRPr="00FC05EC" w:rsidRDefault="00B160C3" w:rsidP="001D26E1">
            <w:pPr>
              <w:rPr>
                <w:rFonts w:ascii="Aptos" w:hAnsi="Aptos"/>
                <w:b/>
                <w:bCs/>
                <w:sz w:val="20"/>
                <w:szCs w:val="20"/>
                <w:lang w:val="en-NZ"/>
              </w:rPr>
            </w:pPr>
            <w:r w:rsidRPr="00FC05EC">
              <w:rPr>
                <w:rFonts w:ascii="Aptos" w:hAnsi="Aptos"/>
                <w:b/>
                <w:bCs/>
                <w:sz w:val="20"/>
                <w:szCs w:val="20"/>
                <w:lang w:val="en-NZ"/>
              </w:rPr>
              <w:t>Use this reason when…</w:t>
            </w:r>
          </w:p>
        </w:tc>
        <w:tc>
          <w:tcPr>
            <w:tcW w:w="4276" w:type="dxa"/>
            <w:shd w:val="clear" w:color="auto" w:fill="F2F2F2" w:themeFill="background1" w:themeFillShade="F2"/>
          </w:tcPr>
          <w:p w14:paraId="12AC211C" w14:textId="77777777" w:rsidR="00B160C3" w:rsidRPr="00FC05EC" w:rsidRDefault="00B160C3" w:rsidP="001D26E1">
            <w:pPr>
              <w:rPr>
                <w:rFonts w:ascii="Aptos" w:hAnsi="Aptos"/>
                <w:b/>
                <w:bCs/>
                <w:sz w:val="20"/>
                <w:szCs w:val="20"/>
                <w:lang w:val="en-NZ"/>
              </w:rPr>
            </w:pPr>
            <w:r w:rsidRPr="00FC05EC">
              <w:rPr>
                <w:rFonts w:ascii="Aptos" w:hAnsi="Aptos"/>
                <w:b/>
                <w:bCs/>
                <w:sz w:val="20"/>
                <w:szCs w:val="20"/>
                <w:lang w:val="en-NZ"/>
              </w:rPr>
              <w:t>What to check / record</w:t>
            </w:r>
          </w:p>
        </w:tc>
      </w:tr>
      <w:tr w:rsidR="00B160C3" w:rsidRPr="00DE7DD0" w14:paraId="300FFC23" w14:textId="77777777" w:rsidTr="181D60ED">
        <w:tc>
          <w:tcPr>
            <w:tcW w:w="1702" w:type="dxa"/>
            <w:shd w:val="clear" w:color="auto" w:fill="F2F2F2" w:themeFill="background1" w:themeFillShade="F2"/>
          </w:tcPr>
          <w:p w14:paraId="4F9302EC"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Regular attendance</w:t>
            </w:r>
          </w:p>
          <w:p w14:paraId="55E4038E" w14:textId="77777777" w:rsidR="00B160C3" w:rsidRPr="00FC05EC" w:rsidRDefault="00B160C3" w:rsidP="001D26E1">
            <w:pPr>
              <w:rPr>
                <w:rFonts w:ascii="Aptos" w:hAnsi="Aptos"/>
                <w:sz w:val="20"/>
                <w:szCs w:val="20"/>
                <w:lang w:val="en-NZ"/>
              </w:rPr>
            </w:pPr>
            <w:r w:rsidRPr="00FC05EC">
              <w:rPr>
                <w:rFonts w:ascii="Aptos" w:hAnsi="Aptos"/>
                <w:sz w:val="18"/>
                <w:szCs w:val="18"/>
                <w:lang w:val="en-NZ"/>
              </w:rPr>
              <w:t>(see Note 1 below)</w:t>
            </w:r>
          </w:p>
        </w:tc>
        <w:tc>
          <w:tcPr>
            <w:tcW w:w="3827" w:type="dxa"/>
          </w:tcPr>
          <w:p w14:paraId="2769470A" w14:textId="733A53AC" w:rsidR="00B160C3" w:rsidRPr="00FC05EC" w:rsidRDefault="00197D34" w:rsidP="001D26E1">
            <w:pPr>
              <w:rPr>
                <w:rFonts w:ascii="Aptos" w:hAnsi="Aptos"/>
                <w:sz w:val="20"/>
                <w:szCs w:val="20"/>
                <w:lang w:val="en-NZ"/>
              </w:rPr>
            </w:pPr>
            <w:r w:rsidRPr="00492A98">
              <w:rPr>
                <w:rFonts w:ascii="Aptos" w:hAnsi="Aptos"/>
                <w:sz w:val="20"/>
                <w:szCs w:val="20"/>
                <w:lang w:val="en-NZ"/>
              </w:rPr>
              <w:t>T</w:t>
            </w:r>
            <w:r w:rsidRPr="00FC05EC">
              <w:rPr>
                <w:rFonts w:ascii="Aptos" w:hAnsi="Aptos"/>
                <w:sz w:val="20"/>
                <w:szCs w:val="20"/>
                <w:lang w:val="en-NZ"/>
              </w:rPr>
              <w:t xml:space="preserve">he student’s </w:t>
            </w:r>
            <w:r w:rsidR="00B160C3" w:rsidRPr="00FC05EC">
              <w:rPr>
                <w:rFonts w:ascii="Aptos" w:hAnsi="Aptos"/>
                <w:sz w:val="20"/>
                <w:szCs w:val="20"/>
                <w:lang w:val="en-NZ"/>
              </w:rPr>
              <w:t>attendance</w:t>
            </w:r>
            <w:r w:rsidR="00F322E1" w:rsidRPr="00FC05EC">
              <w:rPr>
                <w:rFonts w:ascii="Aptos" w:hAnsi="Aptos"/>
                <w:sz w:val="20"/>
                <w:szCs w:val="20"/>
                <w:lang w:val="en-NZ"/>
              </w:rPr>
              <w:t xml:space="preserve"> </w:t>
            </w:r>
            <w:r w:rsidRPr="00FC05EC">
              <w:rPr>
                <w:rFonts w:ascii="Aptos" w:hAnsi="Aptos"/>
                <w:sz w:val="20"/>
                <w:szCs w:val="20"/>
                <w:lang w:val="en-NZ"/>
              </w:rPr>
              <w:t>has reached</w:t>
            </w:r>
            <w:r w:rsidR="00F322E1" w:rsidRPr="00FC05EC">
              <w:rPr>
                <w:rFonts w:ascii="Aptos" w:hAnsi="Aptos"/>
                <w:sz w:val="20"/>
                <w:szCs w:val="20"/>
                <w:lang w:val="en-NZ"/>
              </w:rPr>
              <w:t xml:space="preserve"> 90%</w:t>
            </w:r>
            <w:r w:rsidRPr="00FC05EC">
              <w:rPr>
                <w:rFonts w:ascii="Aptos" w:hAnsi="Aptos"/>
                <w:sz w:val="20"/>
                <w:szCs w:val="20"/>
                <w:lang w:val="en-NZ"/>
              </w:rPr>
              <w:t xml:space="preserve"> or higher and the case has progressed through </w:t>
            </w:r>
            <w:r w:rsidR="001F1706" w:rsidRPr="00FC05EC">
              <w:rPr>
                <w:rFonts w:ascii="Aptos" w:hAnsi="Aptos"/>
                <w:sz w:val="20"/>
                <w:szCs w:val="20"/>
                <w:lang w:val="en-NZ"/>
              </w:rPr>
              <w:t xml:space="preserve">Transition </w:t>
            </w:r>
          </w:p>
        </w:tc>
        <w:tc>
          <w:tcPr>
            <w:tcW w:w="4276" w:type="dxa"/>
          </w:tcPr>
          <w:p w14:paraId="0CD7060E"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Confirm through discussion with the school and attendance information in AS-CMS</w:t>
            </w:r>
          </w:p>
        </w:tc>
      </w:tr>
      <w:tr w:rsidR="00B160C3" w:rsidRPr="00DE7DD0" w14:paraId="42F8FD22" w14:textId="77777777" w:rsidTr="181D60ED">
        <w:tc>
          <w:tcPr>
            <w:tcW w:w="1702" w:type="dxa"/>
            <w:shd w:val="clear" w:color="auto" w:fill="F2F2F2" w:themeFill="background1" w:themeFillShade="F2"/>
          </w:tcPr>
          <w:p w14:paraId="70489544"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Engagement stable </w:t>
            </w:r>
          </w:p>
          <w:p w14:paraId="2B9347A4" w14:textId="662B54A0" w:rsidR="00B160C3" w:rsidRPr="00FC05EC" w:rsidRDefault="00B160C3" w:rsidP="001D26E1">
            <w:pPr>
              <w:rPr>
                <w:rFonts w:ascii="Aptos" w:hAnsi="Aptos"/>
                <w:sz w:val="20"/>
                <w:szCs w:val="20"/>
                <w:lang w:val="en-NZ"/>
              </w:rPr>
            </w:pPr>
            <w:r w:rsidRPr="00FC05EC">
              <w:rPr>
                <w:rFonts w:ascii="Aptos" w:hAnsi="Aptos"/>
                <w:sz w:val="18"/>
                <w:szCs w:val="18"/>
                <w:lang w:val="en-NZ"/>
              </w:rPr>
              <w:t xml:space="preserve">(see Note </w:t>
            </w:r>
            <w:r w:rsidR="007B65B0" w:rsidRPr="00FC05EC">
              <w:rPr>
                <w:rFonts w:ascii="Aptos" w:hAnsi="Aptos"/>
                <w:sz w:val="18"/>
                <w:szCs w:val="18"/>
                <w:lang w:val="en-NZ"/>
              </w:rPr>
              <w:t>2</w:t>
            </w:r>
            <w:r w:rsidRPr="00FC05EC">
              <w:rPr>
                <w:rFonts w:ascii="Aptos" w:hAnsi="Aptos"/>
                <w:sz w:val="18"/>
                <w:szCs w:val="18"/>
                <w:lang w:val="en-NZ"/>
              </w:rPr>
              <w:t xml:space="preserve"> below)</w:t>
            </w:r>
          </w:p>
        </w:tc>
        <w:tc>
          <w:tcPr>
            <w:tcW w:w="3827" w:type="dxa"/>
          </w:tcPr>
          <w:p w14:paraId="4C3034D2" w14:textId="2C7084A3" w:rsidR="00B160C3" w:rsidRPr="00FC05EC" w:rsidRDefault="00A329BA" w:rsidP="001D26E1">
            <w:pPr>
              <w:rPr>
                <w:rFonts w:ascii="Aptos" w:hAnsi="Aptos"/>
                <w:sz w:val="20"/>
                <w:szCs w:val="20"/>
                <w:lang w:val="en-NZ"/>
              </w:rPr>
            </w:pPr>
            <w:r w:rsidRPr="00FC05EC">
              <w:rPr>
                <w:rFonts w:ascii="Aptos" w:hAnsi="Aptos"/>
                <w:sz w:val="20"/>
                <w:szCs w:val="20"/>
                <w:lang w:val="en-NZ"/>
              </w:rPr>
              <w:t xml:space="preserve">Attendance has improved, </w:t>
            </w:r>
            <w:r w:rsidR="00B160C3" w:rsidRPr="00FC05EC">
              <w:rPr>
                <w:rFonts w:ascii="Aptos" w:hAnsi="Aptos"/>
                <w:sz w:val="20"/>
                <w:szCs w:val="20"/>
                <w:lang w:val="en-NZ"/>
              </w:rPr>
              <w:t xml:space="preserve">engagement has </w:t>
            </w:r>
            <w:r w:rsidR="005A1E90" w:rsidRPr="00FC05EC">
              <w:rPr>
                <w:rFonts w:ascii="Aptos" w:hAnsi="Aptos"/>
                <w:sz w:val="20"/>
                <w:szCs w:val="20"/>
                <w:lang w:val="en-NZ"/>
              </w:rPr>
              <w:t>stabilised,</w:t>
            </w:r>
            <w:r w:rsidR="00B160C3" w:rsidRPr="00FC05EC">
              <w:rPr>
                <w:rFonts w:ascii="Aptos" w:hAnsi="Aptos"/>
                <w:sz w:val="20"/>
                <w:szCs w:val="20"/>
                <w:lang w:val="en-NZ"/>
              </w:rPr>
              <w:t xml:space="preserve"> and the school can support the student through its Attendance Management Plan (AMP) processes, regardless of actual attendance level</w:t>
            </w:r>
          </w:p>
        </w:tc>
        <w:tc>
          <w:tcPr>
            <w:tcW w:w="4276" w:type="dxa"/>
          </w:tcPr>
          <w:p w14:paraId="706738BF" w14:textId="4A7B5105" w:rsidR="00B160C3" w:rsidRPr="00FC05EC" w:rsidRDefault="00FC67B3" w:rsidP="001D26E1">
            <w:pPr>
              <w:rPr>
                <w:rFonts w:ascii="Aptos" w:hAnsi="Aptos"/>
                <w:sz w:val="20"/>
                <w:szCs w:val="20"/>
                <w:lang w:val="en-NZ"/>
              </w:rPr>
            </w:pPr>
            <w:r w:rsidRPr="00FC05EC">
              <w:rPr>
                <w:rFonts w:ascii="Aptos" w:hAnsi="Aptos"/>
                <w:sz w:val="20"/>
                <w:szCs w:val="20"/>
                <w:lang w:val="en-NZ"/>
              </w:rPr>
              <w:t>Confirm through discussion with the school and attendance information in AS-CMS</w:t>
            </w:r>
          </w:p>
        </w:tc>
      </w:tr>
      <w:tr w:rsidR="00B160C3" w:rsidRPr="00920A16" w14:paraId="4D5EC37C" w14:textId="77777777" w:rsidTr="181D60ED">
        <w:tc>
          <w:tcPr>
            <w:tcW w:w="1702" w:type="dxa"/>
            <w:shd w:val="clear" w:color="auto" w:fill="F2F2F2" w:themeFill="background1" w:themeFillShade="F2"/>
          </w:tcPr>
          <w:p w14:paraId="6513E408"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Overseas</w:t>
            </w:r>
          </w:p>
        </w:tc>
        <w:tc>
          <w:tcPr>
            <w:tcW w:w="3827" w:type="dxa"/>
          </w:tcPr>
          <w:p w14:paraId="471FE936"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student is confirmed as overseas by an Immigration check</w:t>
            </w:r>
          </w:p>
        </w:tc>
        <w:tc>
          <w:tcPr>
            <w:tcW w:w="4276" w:type="dxa"/>
          </w:tcPr>
          <w:p w14:paraId="2E42A272"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Check the result returned from Immigration check – result should say ‘OUT’</w:t>
            </w:r>
          </w:p>
        </w:tc>
      </w:tr>
      <w:tr w:rsidR="00B160C3" w:rsidRPr="00920A16" w14:paraId="4FEEFC5A" w14:textId="77777777" w:rsidTr="181D60ED">
        <w:tc>
          <w:tcPr>
            <w:tcW w:w="1702" w:type="dxa"/>
            <w:shd w:val="clear" w:color="auto" w:fill="F2F2F2" w:themeFill="background1" w:themeFillShade="F2"/>
          </w:tcPr>
          <w:p w14:paraId="477E3E3E"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School leaver over 16</w:t>
            </w:r>
          </w:p>
        </w:tc>
        <w:tc>
          <w:tcPr>
            <w:tcW w:w="3827" w:type="dxa"/>
          </w:tcPr>
          <w:p w14:paraId="5126B454"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student is over 16 and no longer wishes to attend school</w:t>
            </w:r>
          </w:p>
        </w:tc>
        <w:tc>
          <w:tcPr>
            <w:tcW w:w="4276" w:type="dxa"/>
          </w:tcPr>
          <w:p w14:paraId="54E0D241" w14:textId="53CBC602"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Check </w:t>
            </w:r>
            <w:r w:rsidR="00D507D6" w:rsidRPr="00FC05EC">
              <w:rPr>
                <w:rFonts w:ascii="Aptos" w:hAnsi="Aptos"/>
                <w:sz w:val="20"/>
                <w:szCs w:val="20"/>
                <w:lang w:val="en-NZ"/>
              </w:rPr>
              <w:t xml:space="preserve">the </w:t>
            </w:r>
            <w:r w:rsidRPr="00FC05EC">
              <w:rPr>
                <w:rFonts w:ascii="Aptos" w:hAnsi="Aptos"/>
                <w:sz w:val="20"/>
                <w:szCs w:val="20"/>
                <w:lang w:val="en-NZ"/>
              </w:rPr>
              <w:t>student’s age in AS-CMS and confirm through discussion with the student that they no longer wish to attend school</w:t>
            </w:r>
          </w:p>
        </w:tc>
      </w:tr>
      <w:tr w:rsidR="00B160C3" w:rsidRPr="00920A16" w14:paraId="3CB2C406" w14:textId="77777777" w:rsidTr="181D60ED">
        <w:tc>
          <w:tcPr>
            <w:tcW w:w="1702" w:type="dxa"/>
            <w:shd w:val="clear" w:color="auto" w:fill="F2F2F2" w:themeFill="background1" w:themeFillShade="F2"/>
          </w:tcPr>
          <w:p w14:paraId="1E53E263"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Assisted exemption </w:t>
            </w:r>
          </w:p>
          <w:p w14:paraId="1320B3B4" w14:textId="77777777" w:rsidR="00B160C3" w:rsidRPr="00FC05EC" w:rsidRDefault="00B160C3" w:rsidP="001D26E1">
            <w:pPr>
              <w:rPr>
                <w:rFonts w:ascii="Aptos" w:hAnsi="Aptos"/>
                <w:sz w:val="20"/>
                <w:szCs w:val="20"/>
                <w:lang w:val="en-NZ"/>
              </w:rPr>
            </w:pPr>
          </w:p>
        </w:tc>
        <w:tc>
          <w:tcPr>
            <w:tcW w:w="3827" w:type="dxa"/>
          </w:tcPr>
          <w:p w14:paraId="689ABBA8"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provider has assisted the student / caregiver to obtain an exemption such as Home School or Early Leaving (must be approved not pending)</w:t>
            </w:r>
          </w:p>
        </w:tc>
        <w:tc>
          <w:tcPr>
            <w:tcW w:w="4276" w:type="dxa"/>
          </w:tcPr>
          <w:p w14:paraId="131E0FE0" w14:textId="77777777" w:rsidR="00B160C3" w:rsidRPr="00D92518" w:rsidRDefault="00B160C3" w:rsidP="001A5B6D">
            <w:pPr>
              <w:pStyle w:val="ListParagraph"/>
              <w:numPr>
                <w:ilvl w:val="0"/>
                <w:numId w:val="21"/>
              </w:numPr>
              <w:ind w:left="322"/>
              <w:rPr>
                <w:rFonts w:ascii="Aptos" w:hAnsi="Aptos"/>
                <w:sz w:val="20"/>
                <w:szCs w:val="20"/>
                <w:lang w:val="en-NZ"/>
              </w:rPr>
            </w:pPr>
            <w:r w:rsidRPr="00D92518">
              <w:rPr>
                <w:rFonts w:ascii="Aptos" w:hAnsi="Aptos"/>
                <w:b/>
                <w:bCs/>
                <w:sz w:val="20"/>
                <w:szCs w:val="20"/>
                <w:lang w:val="en-NZ"/>
              </w:rPr>
              <w:t>Home School exemption</w:t>
            </w:r>
            <w:r w:rsidRPr="00D92518">
              <w:rPr>
                <w:rFonts w:ascii="Aptos" w:hAnsi="Aptos"/>
                <w:sz w:val="20"/>
                <w:szCs w:val="20"/>
                <w:lang w:val="en-NZ"/>
              </w:rPr>
              <w:t xml:space="preserve"> – confirm through Enrolment History tab on the case </w:t>
            </w:r>
          </w:p>
          <w:p w14:paraId="0353B0D0" w14:textId="74D683FA" w:rsidR="00B160C3" w:rsidRPr="00D92518" w:rsidRDefault="00D92518" w:rsidP="001A5B6D">
            <w:pPr>
              <w:pStyle w:val="ListParagraph"/>
              <w:numPr>
                <w:ilvl w:val="0"/>
                <w:numId w:val="21"/>
              </w:numPr>
              <w:ind w:left="322"/>
              <w:rPr>
                <w:rFonts w:ascii="Aptos" w:hAnsi="Aptos"/>
                <w:sz w:val="20"/>
                <w:szCs w:val="20"/>
                <w:lang w:val="en-NZ"/>
              </w:rPr>
            </w:pPr>
            <w:r w:rsidRPr="00D92518">
              <w:rPr>
                <w:rFonts w:ascii="Aptos" w:hAnsi="Aptos"/>
                <w:b/>
                <w:bCs/>
                <w:sz w:val="20"/>
                <w:szCs w:val="20"/>
                <w:lang w:val="en-NZ"/>
              </w:rPr>
              <w:t>Early Leaving Exemption</w:t>
            </w:r>
            <w:r w:rsidRPr="00D92518">
              <w:rPr>
                <w:rFonts w:ascii="Aptos" w:hAnsi="Aptos"/>
                <w:sz w:val="20"/>
                <w:szCs w:val="20"/>
                <w:lang w:val="en-NZ"/>
              </w:rPr>
              <w:t xml:space="preserve"> </w:t>
            </w:r>
            <w:r w:rsidR="00B160C3" w:rsidRPr="00D92518">
              <w:rPr>
                <w:rFonts w:ascii="Aptos" w:hAnsi="Aptos"/>
                <w:sz w:val="20"/>
                <w:szCs w:val="20"/>
                <w:lang w:val="en-NZ"/>
              </w:rPr>
              <w:t xml:space="preserve">Check that CIT has confirmed there is an approved </w:t>
            </w:r>
          </w:p>
        </w:tc>
      </w:tr>
      <w:tr w:rsidR="00B160C3" w:rsidRPr="00920A16" w14:paraId="2FAE2FAC" w14:textId="77777777" w:rsidTr="181D60ED">
        <w:tc>
          <w:tcPr>
            <w:tcW w:w="1702" w:type="dxa"/>
            <w:shd w:val="clear" w:color="auto" w:fill="F2F2F2" w:themeFill="background1" w:themeFillShade="F2"/>
          </w:tcPr>
          <w:p w14:paraId="3116F752"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Other exemption</w:t>
            </w:r>
          </w:p>
          <w:p w14:paraId="591AC6CD" w14:textId="77777777" w:rsidR="00B160C3" w:rsidRPr="00FC05EC" w:rsidRDefault="00B160C3" w:rsidP="001D26E1">
            <w:pPr>
              <w:rPr>
                <w:rFonts w:ascii="Aptos" w:hAnsi="Aptos"/>
                <w:sz w:val="20"/>
                <w:szCs w:val="20"/>
                <w:lang w:val="en-NZ"/>
              </w:rPr>
            </w:pPr>
          </w:p>
        </w:tc>
        <w:tc>
          <w:tcPr>
            <w:tcW w:w="3827" w:type="dxa"/>
          </w:tcPr>
          <w:p w14:paraId="73498148"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student/whanau has obtained an exemption such as Home School or Early Leaving without assistance from the provider (must be approved not pending)</w:t>
            </w:r>
          </w:p>
        </w:tc>
        <w:tc>
          <w:tcPr>
            <w:tcW w:w="4276" w:type="dxa"/>
          </w:tcPr>
          <w:p w14:paraId="65F1AD0D" w14:textId="77777777" w:rsidR="00B160C3" w:rsidRPr="00FC05EC" w:rsidRDefault="00B160C3" w:rsidP="001D26E1">
            <w:pPr>
              <w:rPr>
                <w:rFonts w:ascii="Aptos" w:hAnsi="Aptos"/>
                <w:sz w:val="20"/>
                <w:szCs w:val="20"/>
                <w:lang w:val="en-NZ"/>
              </w:rPr>
            </w:pPr>
            <w:r w:rsidRPr="00FC05EC">
              <w:rPr>
                <w:rFonts w:ascii="Aptos" w:hAnsi="Aptos"/>
                <w:b/>
                <w:bCs/>
                <w:sz w:val="20"/>
                <w:szCs w:val="20"/>
                <w:lang w:val="en-NZ"/>
              </w:rPr>
              <w:t>Home School exemption</w:t>
            </w:r>
            <w:r w:rsidRPr="00FC05EC">
              <w:rPr>
                <w:rFonts w:ascii="Aptos" w:hAnsi="Aptos"/>
                <w:sz w:val="20"/>
                <w:szCs w:val="20"/>
                <w:lang w:val="en-NZ"/>
              </w:rPr>
              <w:t xml:space="preserve"> – confirm through Enrolment History tab on the case </w:t>
            </w:r>
          </w:p>
          <w:p w14:paraId="0388BC58"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Check that CIT has confirmed there is an approved </w:t>
            </w:r>
            <w:r w:rsidRPr="00FC05EC">
              <w:rPr>
                <w:rFonts w:ascii="Aptos" w:hAnsi="Aptos"/>
                <w:b/>
                <w:bCs/>
                <w:sz w:val="20"/>
                <w:szCs w:val="20"/>
                <w:lang w:val="en-NZ"/>
              </w:rPr>
              <w:t>Early Leaving Exemption</w:t>
            </w:r>
          </w:p>
        </w:tc>
      </w:tr>
      <w:tr w:rsidR="00B160C3" w:rsidRPr="00920A16" w14:paraId="77246243" w14:textId="77777777" w:rsidTr="181D60ED">
        <w:tc>
          <w:tcPr>
            <w:tcW w:w="1702" w:type="dxa"/>
            <w:shd w:val="clear" w:color="auto" w:fill="F2F2F2" w:themeFill="background1" w:themeFillShade="F2"/>
          </w:tcPr>
          <w:p w14:paraId="486799B3"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Corrections </w:t>
            </w:r>
          </w:p>
          <w:p w14:paraId="4980350E" w14:textId="77777777" w:rsidR="00B160C3" w:rsidRPr="00FC05EC" w:rsidRDefault="00B160C3" w:rsidP="001D26E1">
            <w:pPr>
              <w:rPr>
                <w:rFonts w:ascii="Aptos" w:hAnsi="Aptos"/>
                <w:sz w:val="20"/>
                <w:szCs w:val="20"/>
                <w:lang w:val="en-NZ"/>
              </w:rPr>
            </w:pPr>
          </w:p>
        </w:tc>
        <w:tc>
          <w:tcPr>
            <w:tcW w:w="3827" w:type="dxa"/>
          </w:tcPr>
          <w:p w14:paraId="5680296F"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student is in the care/custody of Corrections</w:t>
            </w:r>
          </w:p>
        </w:tc>
        <w:tc>
          <w:tcPr>
            <w:tcW w:w="4276" w:type="dxa"/>
          </w:tcPr>
          <w:p w14:paraId="0DC26EE1"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Confirmation from Corrections</w:t>
            </w:r>
          </w:p>
        </w:tc>
      </w:tr>
      <w:tr w:rsidR="00B160C3" w:rsidRPr="00920A16" w14:paraId="6E1598A6" w14:textId="77777777" w:rsidTr="181D60ED">
        <w:tc>
          <w:tcPr>
            <w:tcW w:w="1702" w:type="dxa"/>
            <w:shd w:val="clear" w:color="auto" w:fill="F2F2F2" w:themeFill="background1" w:themeFillShade="F2"/>
          </w:tcPr>
          <w:p w14:paraId="49DA8AD7"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OT s364 exemption</w:t>
            </w:r>
          </w:p>
          <w:p w14:paraId="600D4686" w14:textId="77777777" w:rsidR="00B160C3" w:rsidRPr="00FC05EC" w:rsidRDefault="00B160C3" w:rsidP="001D26E1">
            <w:pPr>
              <w:ind w:left="360"/>
              <w:rPr>
                <w:rFonts w:ascii="Aptos" w:hAnsi="Aptos"/>
                <w:sz w:val="20"/>
                <w:szCs w:val="20"/>
                <w:lang w:val="en-NZ"/>
              </w:rPr>
            </w:pPr>
          </w:p>
        </w:tc>
        <w:tc>
          <w:tcPr>
            <w:tcW w:w="3827" w:type="dxa"/>
          </w:tcPr>
          <w:p w14:paraId="4F5094C4" w14:textId="1E706DF3" w:rsidR="00B160C3" w:rsidRPr="00FC05EC" w:rsidRDefault="00B160C3" w:rsidP="00F5587F">
            <w:pPr>
              <w:rPr>
                <w:rFonts w:ascii="Aptos" w:hAnsi="Aptos"/>
                <w:sz w:val="20"/>
                <w:szCs w:val="20"/>
                <w:lang w:val="en-NZ"/>
              </w:rPr>
            </w:pPr>
            <w:r w:rsidRPr="00FC05EC">
              <w:rPr>
                <w:rFonts w:ascii="Aptos" w:hAnsi="Aptos"/>
                <w:sz w:val="20"/>
                <w:szCs w:val="20"/>
                <w:lang w:val="en-NZ"/>
              </w:rPr>
              <w:t>Oranga Tamariki has obtained an exemption for the student under section 364</w:t>
            </w:r>
          </w:p>
        </w:tc>
        <w:tc>
          <w:tcPr>
            <w:tcW w:w="4276" w:type="dxa"/>
          </w:tcPr>
          <w:p w14:paraId="616801B0"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OT have provided the exemption document</w:t>
            </w:r>
          </w:p>
        </w:tc>
      </w:tr>
    </w:tbl>
    <w:p w14:paraId="008C5619" w14:textId="77777777" w:rsidR="00F5587F" w:rsidRDefault="00F5587F">
      <w:r>
        <w:br w:type="page"/>
      </w:r>
    </w:p>
    <w:tbl>
      <w:tblPr>
        <w:tblStyle w:val="TableGrid"/>
        <w:tblW w:w="9805" w:type="dxa"/>
        <w:tblInd w:w="-147" w:type="dxa"/>
        <w:tblLook w:val="04A0" w:firstRow="1" w:lastRow="0" w:firstColumn="1" w:lastColumn="0" w:noHBand="0" w:noVBand="1"/>
      </w:tblPr>
      <w:tblGrid>
        <w:gridCol w:w="1702"/>
        <w:gridCol w:w="3827"/>
        <w:gridCol w:w="4276"/>
      </w:tblGrid>
      <w:tr w:rsidR="00B160C3" w:rsidRPr="00DE7DD0" w14:paraId="412CB0D4" w14:textId="77777777" w:rsidTr="181D60ED">
        <w:trPr>
          <w:trHeight w:val="293"/>
        </w:trPr>
        <w:tc>
          <w:tcPr>
            <w:tcW w:w="1702" w:type="dxa"/>
            <w:shd w:val="clear" w:color="auto" w:fill="F2F2F2" w:themeFill="background1" w:themeFillShade="F2"/>
          </w:tcPr>
          <w:p w14:paraId="4D8DFEBB" w14:textId="5A36BA0C" w:rsidR="00B160C3" w:rsidRPr="00FC05EC" w:rsidRDefault="00B160C3" w:rsidP="001D26E1">
            <w:pPr>
              <w:rPr>
                <w:rFonts w:ascii="Aptos" w:hAnsi="Aptos"/>
                <w:sz w:val="20"/>
                <w:szCs w:val="20"/>
                <w:lang w:val="en-NZ"/>
              </w:rPr>
            </w:pPr>
            <w:r w:rsidRPr="00FC05EC">
              <w:rPr>
                <w:rFonts w:ascii="Aptos" w:hAnsi="Aptos"/>
                <w:sz w:val="20"/>
                <w:szCs w:val="20"/>
                <w:lang w:val="en-NZ"/>
              </w:rPr>
              <w:lastRenderedPageBreak/>
              <w:t>Eligibility expired</w:t>
            </w:r>
          </w:p>
          <w:p w14:paraId="5B723176" w14:textId="4350061B" w:rsidR="00B160C3" w:rsidRPr="00FC05EC" w:rsidRDefault="00B160C3" w:rsidP="001D26E1">
            <w:pPr>
              <w:rPr>
                <w:rFonts w:ascii="Aptos" w:hAnsi="Aptos"/>
                <w:sz w:val="20"/>
                <w:szCs w:val="20"/>
                <w:lang w:val="en-NZ"/>
              </w:rPr>
            </w:pPr>
            <w:r w:rsidRPr="00FC05EC">
              <w:rPr>
                <w:rFonts w:ascii="Aptos" w:hAnsi="Aptos"/>
                <w:sz w:val="18"/>
                <w:szCs w:val="18"/>
                <w:lang w:val="en-NZ"/>
              </w:rPr>
              <w:t xml:space="preserve">(see Note </w:t>
            </w:r>
            <w:r w:rsidR="007B65B0" w:rsidRPr="00FC05EC">
              <w:rPr>
                <w:rFonts w:ascii="Aptos" w:hAnsi="Aptos"/>
                <w:sz w:val="18"/>
                <w:szCs w:val="18"/>
                <w:lang w:val="en-NZ"/>
              </w:rPr>
              <w:t>3</w:t>
            </w:r>
            <w:r w:rsidRPr="00FC05EC">
              <w:rPr>
                <w:rFonts w:ascii="Aptos" w:hAnsi="Aptos"/>
                <w:sz w:val="18"/>
                <w:szCs w:val="18"/>
                <w:lang w:val="en-NZ"/>
              </w:rPr>
              <w:t xml:space="preserve"> below)</w:t>
            </w:r>
          </w:p>
        </w:tc>
        <w:tc>
          <w:tcPr>
            <w:tcW w:w="3827" w:type="dxa"/>
          </w:tcPr>
          <w:p w14:paraId="46E05A6D" w14:textId="4318C924" w:rsidR="00B160C3" w:rsidRPr="00FC05EC" w:rsidRDefault="00AA6AF9" w:rsidP="001D26E1">
            <w:pPr>
              <w:rPr>
                <w:rFonts w:ascii="Aptos" w:hAnsi="Aptos"/>
                <w:sz w:val="20"/>
                <w:szCs w:val="20"/>
                <w:lang w:val="en-NZ"/>
              </w:rPr>
            </w:pPr>
            <w:r w:rsidRPr="00FC05EC">
              <w:rPr>
                <w:rFonts w:ascii="Aptos" w:hAnsi="Aptos"/>
                <w:sz w:val="20"/>
                <w:szCs w:val="20"/>
                <w:lang w:val="en-NZ"/>
              </w:rPr>
              <w:t>a</w:t>
            </w:r>
            <w:r w:rsidR="00B160C3" w:rsidRPr="00FC05EC">
              <w:rPr>
                <w:rFonts w:ascii="Aptos" w:hAnsi="Aptos"/>
                <w:sz w:val="20"/>
                <w:szCs w:val="20"/>
                <w:lang w:val="en-NZ"/>
              </w:rPr>
              <w:t xml:space="preserve"> student on</w:t>
            </w:r>
            <w:r w:rsidRPr="00FC05EC">
              <w:rPr>
                <w:rFonts w:ascii="Aptos" w:hAnsi="Aptos"/>
                <w:sz w:val="20"/>
                <w:szCs w:val="20"/>
                <w:lang w:val="en-NZ"/>
              </w:rPr>
              <w:t xml:space="preserve"> an</w:t>
            </w:r>
            <w:r w:rsidR="00B160C3" w:rsidRPr="00FC05EC">
              <w:rPr>
                <w:rFonts w:ascii="Aptos" w:hAnsi="Aptos"/>
                <w:sz w:val="20"/>
                <w:szCs w:val="20"/>
                <w:lang w:val="en-NZ"/>
              </w:rPr>
              <w:t xml:space="preserve"> International Student visa withdraws from </w:t>
            </w:r>
            <w:r w:rsidR="00D507D6" w:rsidRPr="00FC05EC">
              <w:rPr>
                <w:rFonts w:ascii="Aptos" w:hAnsi="Aptos"/>
                <w:sz w:val="20"/>
                <w:szCs w:val="20"/>
                <w:lang w:val="en-NZ"/>
              </w:rPr>
              <w:t xml:space="preserve">the </w:t>
            </w:r>
            <w:r w:rsidR="00B160C3" w:rsidRPr="00FC05EC">
              <w:rPr>
                <w:rFonts w:ascii="Aptos" w:hAnsi="Aptos"/>
                <w:sz w:val="20"/>
                <w:szCs w:val="20"/>
                <w:lang w:val="en-NZ"/>
              </w:rPr>
              <w:t>school roll or</w:t>
            </w:r>
          </w:p>
          <w:p w14:paraId="27F9EA48" w14:textId="1BB6D048" w:rsidR="00B160C3" w:rsidRPr="00FC05EC" w:rsidRDefault="00AA6AF9" w:rsidP="001D26E1">
            <w:pPr>
              <w:rPr>
                <w:rFonts w:ascii="Aptos" w:hAnsi="Aptos"/>
                <w:sz w:val="20"/>
                <w:szCs w:val="20"/>
                <w:lang w:val="en-NZ"/>
              </w:rPr>
            </w:pPr>
            <w:r w:rsidRPr="00FC05EC">
              <w:rPr>
                <w:rFonts w:ascii="Aptos" w:hAnsi="Aptos"/>
                <w:sz w:val="20"/>
                <w:szCs w:val="20"/>
                <w:lang w:val="en-NZ"/>
              </w:rPr>
              <w:t>a</w:t>
            </w:r>
            <w:r w:rsidR="00B160C3" w:rsidRPr="00FC05EC">
              <w:rPr>
                <w:rFonts w:ascii="Aptos" w:hAnsi="Aptos"/>
                <w:sz w:val="20"/>
                <w:szCs w:val="20"/>
                <w:lang w:val="en-NZ"/>
              </w:rPr>
              <w:t xml:space="preserve"> student’s validation document has expired and is not likely to be renewed soon</w:t>
            </w:r>
          </w:p>
        </w:tc>
        <w:tc>
          <w:tcPr>
            <w:tcW w:w="4276" w:type="dxa"/>
          </w:tcPr>
          <w:p w14:paraId="399D8819"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Check the student’s visa type, enrolment status, and eligibility information in AS-CMS. </w:t>
            </w:r>
          </w:p>
          <w:p w14:paraId="6AAB1AB6" w14:textId="0DBAC230" w:rsidR="00B160C3" w:rsidRPr="00FC05EC" w:rsidRDefault="00B160C3" w:rsidP="00207181">
            <w:pPr>
              <w:rPr>
                <w:rFonts w:ascii="Aptos" w:hAnsi="Aptos"/>
                <w:sz w:val="20"/>
                <w:szCs w:val="20"/>
                <w:lang w:val="en-NZ"/>
              </w:rPr>
            </w:pPr>
            <w:r w:rsidRPr="00FC05EC">
              <w:rPr>
                <w:rFonts w:ascii="Aptos" w:hAnsi="Aptos"/>
                <w:sz w:val="20"/>
                <w:szCs w:val="20"/>
                <w:lang w:val="en-NZ"/>
              </w:rPr>
              <w:t xml:space="preserve">Confirm with the caregivers </w:t>
            </w:r>
            <w:r w:rsidR="00207181" w:rsidRPr="00FC05EC">
              <w:rPr>
                <w:rFonts w:ascii="Aptos" w:hAnsi="Aptos"/>
                <w:sz w:val="20"/>
                <w:szCs w:val="20"/>
                <w:lang w:val="en-NZ"/>
              </w:rPr>
              <w:t>whether</w:t>
            </w:r>
            <w:r w:rsidRPr="00FC05EC">
              <w:rPr>
                <w:rFonts w:ascii="Aptos" w:hAnsi="Aptos"/>
                <w:sz w:val="20"/>
                <w:szCs w:val="20"/>
                <w:lang w:val="en-NZ"/>
              </w:rPr>
              <w:t xml:space="preserve"> the visa has expired. </w:t>
            </w:r>
          </w:p>
        </w:tc>
      </w:tr>
      <w:tr w:rsidR="00B160C3" w:rsidRPr="00DE7DD0" w14:paraId="5CE8AE46" w14:textId="77777777" w:rsidTr="181D60ED">
        <w:tc>
          <w:tcPr>
            <w:tcW w:w="1702" w:type="dxa"/>
            <w:shd w:val="clear" w:color="auto" w:fill="F2F2F2" w:themeFill="background1" w:themeFillShade="F2"/>
          </w:tcPr>
          <w:p w14:paraId="6A888064"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Enrolled out of scope</w:t>
            </w:r>
          </w:p>
          <w:p w14:paraId="11B27232" w14:textId="64217241" w:rsidR="00B160C3" w:rsidRPr="00FC05EC" w:rsidRDefault="00B160C3" w:rsidP="001D26E1">
            <w:pPr>
              <w:rPr>
                <w:rFonts w:ascii="Aptos" w:hAnsi="Aptos"/>
                <w:sz w:val="20"/>
                <w:szCs w:val="20"/>
                <w:lang w:val="en-NZ"/>
              </w:rPr>
            </w:pPr>
            <w:r w:rsidRPr="00FC05EC">
              <w:rPr>
                <w:rFonts w:ascii="Aptos" w:hAnsi="Aptos"/>
                <w:sz w:val="18"/>
                <w:szCs w:val="18"/>
                <w:lang w:val="en-NZ"/>
              </w:rPr>
              <w:t xml:space="preserve">(see Note </w:t>
            </w:r>
            <w:r w:rsidR="007B65B0" w:rsidRPr="00FC05EC">
              <w:rPr>
                <w:rFonts w:ascii="Aptos" w:hAnsi="Aptos"/>
                <w:sz w:val="18"/>
                <w:szCs w:val="18"/>
                <w:lang w:val="en-NZ"/>
              </w:rPr>
              <w:t>4</w:t>
            </w:r>
            <w:r w:rsidRPr="00FC05EC">
              <w:rPr>
                <w:rFonts w:ascii="Aptos" w:hAnsi="Aptos"/>
                <w:sz w:val="18"/>
                <w:szCs w:val="18"/>
                <w:lang w:val="en-NZ"/>
              </w:rPr>
              <w:t xml:space="preserve"> below)</w:t>
            </w:r>
          </w:p>
        </w:tc>
        <w:tc>
          <w:tcPr>
            <w:tcW w:w="3827" w:type="dxa"/>
          </w:tcPr>
          <w:p w14:paraId="05D390EE" w14:textId="22CFBA9A" w:rsidR="00B160C3" w:rsidRPr="00FC05EC" w:rsidRDefault="00B160C3" w:rsidP="001D26E1">
            <w:pPr>
              <w:rPr>
                <w:rFonts w:ascii="Aptos" w:hAnsi="Aptos"/>
                <w:sz w:val="20"/>
                <w:szCs w:val="20"/>
                <w:lang w:val="en-NZ"/>
              </w:rPr>
            </w:pPr>
            <w:r w:rsidRPr="00FC05EC">
              <w:rPr>
                <w:rFonts w:ascii="Aptos" w:hAnsi="Aptos"/>
                <w:sz w:val="20"/>
                <w:szCs w:val="20"/>
                <w:lang w:val="en-NZ"/>
              </w:rPr>
              <w:t>the student is enrolled in a school that is out of scope for Attendance Service support, for example a</w:t>
            </w:r>
            <w:r w:rsidR="00E266F2" w:rsidRPr="00FC05EC">
              <w:rPr>
                <w:rFonts w:ascii="Aptos" w:hAnsi="Aptos"/>
                <w:sz w:val="20"/>
                <w:szCs w:val="20"/>
                <w:lang w:val="en-NZ"/>
              </w:rPr>
              <w:t xml:space="preserve"> Private School or </w:t>
            </w:r>
            <w:r w:rsidRPr="00FC05EC">
              <w:rPr>
                <w:rFonts w:ascii="Aptos" w:hAnsi="Aptos"/>
                <w:sz w:val="20"/>
                <w:szCs w:val="20"/>
                <w:lang w:val="en-NZ"/>
              </w:rPr>
              <w:t>Charter School</w:t>
            </w:r>
          </w:p>
        </w:tc>
        <w:tc>
          <w:tcPr>
            <w:tcW w:w="4276" w:type="dxa"/>
          </w:tcPr>
          <w:p w14:paraId="206BA6BF"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 xml:space="preserve">Check Enrolment and Attendance data in AS-CMS. Do not close until the child is showing as enrolled in a school that is out of scope of the Attendance Service. </w:t>
            </w:r>
          </w:p>
        </w:tc>
      </w:tr>
      <w:tr w:rsidR="00B160C3" w:rsidRPr="00910DE7" w14:paraId="4994D5BA" w14:textId="77777777" w:rsidTr="181D60ED">
        <w:tc>
          <w:tcPr>
            <w:tcW w:w="1702" w:type="dxa"/>
            <w:shd w:val="clear" w:color="auto" w:fill="F2F2F2" w:themeFill="background1" w:themeFillShade="F2"/>
          </w:tcPr>
          <w:p w14:paraId="657298CE"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Deceased</w:t>
            </w:r>
          </w:p>
          <w:p w14:paraId="785D0DD2" w14:textId="77777777" w:rsidR="00B160C3" w:rsidRPr="00FC05EC" w:rsidRDefault="00B160C3" w:rsidP="001D26E1">
            <w:pPr>
              <w:rPr>
                <w:rFonts w:ascii="Aptos" w:hAnsi="Aptos"/>
                <w:sz w:val="20"/>
                <w:szCs w:val="20"/>
                <w:lang w:val="en-NZ"/>
              </w:rPr>
            </w:pPr>
          </w:p>
        </w:tc>
        <w:tc>
          <w:tcPr>
            <w:tcW w:w="3827" w:type="dxa"/>
          </w:tcPr>
          <w:p w14:paraId="24E81C37"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you have evidence that the child is deceased</w:t>
            </w:r>
          </w:p>
        </w:tc>
        <w:tc>
          <w:tcPr>
            <w:tcW w:w="4276" w:type="dxa"/>
          </w:tcPr>
          <w:p w14:paraId="778F253F" w14:textId="7BF5E2A6" w:rsidR="00B160C3" w:rsidRPr="00FC05EC" w:rsidRDefault="00B160C3" w:rsidP="001D26E1">
            <w:pPr>
              <w:rPr>
                <w:rFonts w:ascii="Aptos" w:hAnsi="Aptos"/>
                <w:sz w:val="20"/>
                <w:szCs w:val="20"/>
                <w:lang w:val="en-NZ"/>
              </w:rPr>
            </w:pPr>
            <w:r w:rsidRPr="00FC05EC">
              <w:rPr>
                <w:rFonts w:ascii="Aptos" w:hAnsi="Aptos"/>
                <w:sz w:val="20"/>
                <w:szCs w:val="20"/>
                <w:lang w:val="en-NZ"/>
              </w:rPr>
              <w:t>Check that validation has been received from DIA or another authoritative source. If you have been advised that the child has died and there is no independent authoritative confirmation, discuss this with your C</w:t>
            </w:r>
            <w:r w:rsidR="009D5137" w:rsidRPr="00FC05EC">
              <w:rPr>
                <w:rFonts w:ascii="Aptos" w:hAnsi="Aptos"/>
                <w:sz w:val="20"/>
                <w:szCs w:val="20"/>
                <w:lang w:val="en-NZ"/>
              </w:rPr>
              <w:t xml:space="preserve">ontract Relationship Manager </w:t>
            </w:r>
          </w:p>
        </w:tc>
      </w:tr>
      <w:tr w:rsidR="00B160C3" w:rsidRPr="00910DE7" w14:paraId="14C18B42" w14:textId="77777777" w:rsidTr="181D60ED">
        <w:trPr>
          <w:trHeight w:val="653"/>
        </w:trPr>
        <w:tc>
          <w:tcPr>
            <w:tcW w:w="1702" w:type="dxa"/>
            <w:shd w:val="clear" w:color="auto" w:fill="F2F2F2" w:themeFill="background1" w:themeFillShade="F2"/>
          </w:tcPr>
          <w:p w14:paraId="6DD81383"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Rejected – Withdrawn by school</w:t>
            </w:r>
          </w:p>
          <w:p w14:paraId="15718BB8" w14:textId="74C378ED" w:rsidR="00B160C3" w:rsidRPr="00FC05EC" w:rsidRDefault="00B160C3" w:rsidP="001D26E1">
            <w:pPr>
              <w:rPr>
                <w:rFonts w:ascii="Aptos" w:hAnsi="Aptos"/>
                <w:sz w:val="20"/>
                <w:szCs w:val="20"/>
                <w:lang w:val="en-NZ"/>
              </w:rPr>
            </w:pPr>
            <w:r w:rsidRPr="00FC05EC">
              <w:rPr>
                <w:rFonts w:ascii="Aptos" w:hAnsi="Aptos"/>
                <w:sz w:val="18"/>
                <w:szCs w:val="18"/>
                <w:lang w:val="en-NZ"/>
              </w:rPr>
              <w:t xml:space="preserve">(see Note </w:t>
            </w:r>
            <w:r w:rsidR="00910DE7">
              <w:rPr>
                <w:rFonts w:ascii="Aptos" w:hAnsi="Aptos"/>
                <w:sz w:val="18"/>
                <w:szCs w:val="18"/>
                <w:lang w:val="en-NZ"/>
              </w:rPr>
              <w:t>5</w:t>
            </w:r>
            <w:r w:rsidRPr="00FC05EC">
              <w:rPr>
                <w:rFonts w:ascii="Aptos" w:hAnsi="Aptos"/>
                <w:sz w:val="18"/>
                <w:szCs w:val="18"/>
                <w:lang w:val="en-NZ"/>
              </w:rPr>
              <w:t xml:space="preserve"> below)</w:t>
            </w:r>
          </w:p>
        </w:tc>
        <w:tc>
          <w:tcPr>
            <w:tcW w:w="3827" w:type="dxa"/>
          </w:tcPr>
          <w:p w14:paraId="4009C086"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school confirms that the referral was submitted in error and asks for the case to be withdrawn</w:t>
            </w:r>
          </w:p>
        </w:tc>
        <w:tc>
          <w:tcPr>
            <w:tcW w:w="4276" w:type="dxa"/>
          </w:tcPr>
          <w:p w14:paraId="512BB4BD"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Check that the school has clearly asked for the referral to be withdrawn and record this in the case comments.</w:t>
            </w:r>
          </w:p>
        </w:tc>
      </w:tr>
      <w:tr w:rsidR="00B160C3" w:rsidRPr="00910DE7" w14:paraId="25B6700E" w14:textId="77777777" w:rsidTr="181D60ED">
        <w:trPr>
          <w:trHeight w:val="653"/>
        </w:trPr>
        <w:tc>
          <w:tcPr>
            <w:tcW w:w="1702" w:type="dxa"/>
            <w:shd w:val="clear" w:color="auto" w:fill="F2F2F2" w:themeFill="background1" w:themeFillShade="F2"/>
          </w:tcPr>
          <w:p w14:paraId="60081939"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Rejected – Does not meet criteria</w:t>
            </w:r>
          </w:p>
          <w:p w14:paraId="31BC8D07" w14:textId="3330B1C8" w:rsidR="00B160C3" w:rsidRPr="00FC05EC" w:rsidRDefault="00B160C3" w:rsidP="001D26E1">
            <w:pPr>
              <w:rPr>
                <w:rFonts w:ascii="Aptos" w:hAnsi="Aptos"/>
                <w:sz w:val="20"/>
                <w:szCs w:val="20"/>
                <w:lang w:val="en-NZ"/>
              </w:rPr>
            </w:pPr>
            <w:r w:rsidRPr="00FC05EC">
              <w:rPr>
                <w:rFonts w:ascii="Aptos" w:hAnsi="Aptos"/>
                <w:sz w:val="18"/>
                <w:szCs w:val="18"/>
                <w:lang w:val="en-NZ"/>
              </w:rPr>
              <w:t xml:space="preserve">(see Note </w:t>
            </w:r>
            <w:r w:rsidR="007B65B0" w:rsidRPr="00FC05EC">
              <w:rPr>
                <w:rFonts w:ascii="Aptos" w:hAnsi="Aptos"/>
                <w:sz w:val="18"/>
                <w:szCs w:val="18"/>
                <w:lang w:val="en-NZ"/>
              </w:rPr>
              <w:t>5</w:t>
            </w:r>
            <w:r w:rsidRPr="00FC05EC">
              <w:rPr>
                <w:rFonts w:ascii="Aptos" w:hAnsi="Aptos"/>
                <w:sz w:val="18"/>
                <w:szCs w:val="18"/>
                <w:lang w:val="en-NZ"/>
              </w:rPr>
              <w:t xml:space="preserve"> below)</w:t>
            </w:r>
          </w:p>
        </w:tc>
        <w:tc>
          <w:tcPr>
            <w:tcW w:w="3827" w:type="dxa"/>
          </w:tcPr>
          <w:p w14:paraId="297B1FE8"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the referral clearly does not meet the criteria for attendance service support, and this has been discussed with the school</w:t>
            </w:r>
          </w:p>
        </w:tc>
        <w:tc>
          <w:tcPr>
            <w:tcW w:w="4276" w:type="dxa"/>
          </w:tcPr>
          <w:p w14:paraId="7383E35E" w14:textId="77777777" w:rsidR="00B160C3" w:rsidRPr="00FC05EC" w:rsidRDefault="00B160C3" w:rsidP="001D26E1">
            <w:pPr>
              <w:rPr>
                <w:rFonts w:ascii="Aptos" w:hAnsi="Aptos"/>
                <w:sz w:val="20"/>
                <w:szCs w:val="20"/>
                <w:lang w:val="en-NZ"/>
              </w:rPr>
            </w:pPr>
            <w:r w:rsidRPr="00FC05EC">
              <w:rPr>
                <w:rFonts w:ascii="Aptos" w:hAnsi="Aptos"/>
                <w:sz w:val="20"/>
                <w:szCs w:val="20"/>
                <w:lang w:val="en-NZ"/>
              </w:rPr>
              <w:t>Check that the referral is outside the criteria for attendance service support, discuss this with the school, and record in the case comments.</w:t>
            </w:r>
          </w:p>
        </w:tc>
      </w:tr>
    </w:tbl>
    <w:p w14:paraId="62F599EF" w14:textId="77777777" w:rsidR="00B160C3" w:rsidRPr="00FC05EC" w:rsidRDefault="00B160C3" w:rsidP="00B160C3">
      <w:pPr>
        <w:rPr>
          <w:rFonts w:ascii="Aptos" w:hAnsi="Aptos"/>
          <w:lang w:val="en-NZ"/>
        </w:rPr>
      </w:pPr>
    </w:p>
    <w:p w14:paraId="031F3F4B" w14:textId="77777777" w:rsidR="00B160C3" w:rsidRPr="00FC05EC" w:rsidRDefault="00B160C3" w:rsidP="00B160C3">
      <w:pPr>
        <w:rPr>
          <w:rFonts w:ascii="Aptos" w:hAnsi="Aptos"/>
          <w:lang w:val="en-NZ"/>
        </w:rPr>
      </w:pPr>
      <w:r w:rsidRPr="00FC05EC">
        <w:rPr>
          <w:rFonts w:ascii="Aptos" w:hAnsi="Aptos"/>
          <w:lang w:val="en-NZ"/>
        </w:rPr>
        <w:t>Notes on closure reasons:</w:t>
      </w:r>
    </w:p>
    <w:p w14:paraId="2AD7C4FA" w14:textId="77777777" w:rsidR="00336BAE" w:rsidRPr="00336BAE" w:rsidRDefault="00FE4FA4" w:rsidP="00455B54">
      <w:pPr>
        <w:pStyle w:val="NormalWeb"/>
        <w:numPr>
          <w:ilvl w:val="0"/>
          <w:numId w:val="19"/>
        </w:numPr>
        <w:spacing w:line="300" w:lineRule="atLeast"/>
        <w:rPr>
          <w:rFonts w:ascii="Aptos" w:hAnsi="Aptos"/>
          <w:sz w:val="22"/>
          <w:szCs w:val="22"/>
        </w:rPr>
      </w:pPr>
      <w:r w:rsidRPr="00336BAE">
        <w:rPr>
          <w:rFonts w:ascii="Aptos" w:eastAsia="Arial" w:hAnsi="Aptos" w:cs="Arial"/>
          <w:b/>
          <w:bCs/>
          <w:sz w:val="22"/>
          <w:szCs w:val="22"/>
          <w:lang w:eastAsia="en-US"/>
        </w:rPr>
        <w:t>Regular Attendance</w:t>
      </w:r>
      <w:r w:rsidRPr="00336BAE">
        <w:rPr>
          <w:rFonts w:ascii="Aptos" w:eastAsia="Arial" w:hAnsi="Aptos" w:cs="Arial"/>
          <w:sz w:val="22"/>
          <w:szCs w:val="22"/>
          <w:lang w:eastAsia="en-US"/>
        </w:rPr>
        <w:t xml:space="preserve"> should only be used when the student's attendance has reached 90% or higher</w:t>
      </w:r>
      <w:r w:rsidRPr="00074D8A">
        <w:rPr>
          <w:rFonts w:ascii="Aptos" w:eastAsia="Arial" w:hAnsi="Aptos" w:cs="Arial"/>
          <w:sz w:val="22"/>
          <w:szCs w:val="22"/>
          <w:lang w:eastAsia="en-US"/>
        </w:rPr>
        <w:t xml:space="preserve"> and the case has progressed through Transition.</w:t>
      </w:r>
    </w:p>
    <w:p w14:paraId="42133C29" w14:textId="28BCDE88" w:rsidR="0048192F" w:rsidRPr="00336BAE" w:rsidRDefault="00FE4FA4" w:rsidP="00455B54">
      <w:pPr>
        <w:pStyle w:val="NormalWeb"/>
        <w:numPr>
          <w:ilvl w:val="0"/>
          <w:numId w:val="19"/>
        </w:numPr>
        <w:spacing w:line="300" w:lineRule="atLeast"/>
        <w:rPr>
          <w:rFonts w:ascii="Aptos" w:hAnsi="Aptos"/>
          <w:sz w:val="22"/>
          <w:szCs w:val="22"/>
        </w:rPr>
      </w:pPr>
      <w:r w:rsidRPr="00336BAE">
        <w:rPr>
          <w:rStyle w:val="Strong"/>
          <w:rFonts w:ascii="Aptos" w:eastAsiaTheme="majorEastAsia" w:hAnsi="Aptos" w:cs="Segoe UI"/>
          <w:sz w:val="22"/>
          <w:szCs w:val="22"/>
        </w:rPr>
        <w:t>Engagement Stable</w:t>
      </w:r>
      <w:r w:rsidRPr="00336BAE">
        <w:rPr>
          <w:rFonts w:ascii="Aptos" w:hAnsi="Aptos" w:cs="Segoe UI"/>
          <w:sz w:val="22"/>
          <w:szCs w:val="22"/>
        </w:rPr>
        <w:t xml:space="preserve"> should be used when attendance has improved, the student is engaging with school processes and supports, and both the school and provider are confident that attendance can continue to be managed through the school's AMP. In many cases, </w:t>
      </w:r>
      <w:r w:rsidRPr="00336BAE">
        <w:rPr>
          <w:rStyle w:val="Strong"/>
          <w:rFonts w:ascii="Aptos" w:eastAsiaTheme="majorEastAsia" w:hAnsi="Aptos" w:cs="Segoe UI"/>
          <w:b w:val="0"/>
          <w:bCs w:val="0"/>
          <w:sz w:val="22"/>
          <w:szCs w:val="22"/>
        </w:rPr>
        <w:t>Engagement Stable</w:t>
      </w:r>
      <w:r w:rsidRPr="00336BAE">
        <w:rPr>
          <w:rFonts w:ascii="Aptos" w:hAnsi="Aptos" w:cs="Segoe UI"/>
          <w:sz w:val="22"/>
          <w:szCs w:val="22"/>
        </w:rPr>
        <w:t xml:space="preserve"> will be the most appropriate close reason where attendance has improved and the student, school, and provider are ready to end Attendance Service involvement, even if attendance remains below 90%</w:t>
      </w:r>
      <w:r w:rsidR="00847BB5">
        <w:rPr>
          <w:rFonts w:ascii="Aptos" w:hAnsi="Aptos" w:cs="Segoe UI"/>
          <w:sz w:val="22"/>
          <w:szCs w:val="22"/>
        </w:rPr>
        <w:t>.</w:t>
      </w:r>
    </w:p>
    <w:p w14:paraId="12876D2D" w14:textId="558A9688" w:rsidR="00C03B4C" w:rsidRPr="00033901" w:rsidRDefault="00B160C3" w:rsidP="007B65B0">
      <w:pPr>
        <w:pStyle w:val="NormalWeb"/>
        <w:numPr>
          <w:ilvl w:val="0"/>
          <w:numId w:val="19"/>
        </w:numPr>
        <w:spacing w:line="300" w:lineRule="atLeast"/>
        <w:rPr>
          <w:rFonts w:ascii="Aptos" w:hAnsi="Aptos" w:cs="Segoe UI"/>
          <w:sz w:val="22"/>
          <w:szCs w:val="22"/>
        </w:rPr>
      </w:pPr>
      <w:r w:rsidRPr="00033901">
        <w:rPr>
          <w:rFonts w:ascii="Aptos" w:hAnsi="Aptos" w:cs="Segoe UI"/>
          <w:b/>
          <w:bCs/>
          <w:sz w:val="22"/>
          <w:szCs w:val="22"/>
        </w:rPr>
        <w:t>Eligibility Expired</w:t>
      </w:r>
      <w:r w:rsidRPr="008A4C9F">
        <w:rPr>
          <w:rFonts w:ascii="Aptos" w:hAnsi="Aptos" w:cs="Segoe UI"/>
          <w:sz w:val="22"/>
          <w:szCs w:val="22"/>
        </w:rPr>
        <w:t>:</w:t>
      </w:r>
      <w:r w:rsidR="007B65B0" w:rsidRPr="00033901">
        <w:rPr>
          <w:rFonts w:ascii="Aptos" w:hAnsi="Aptos" w:cs="Segoe UI"/>
          <w:b/>
          <w:bCs/>
          <w:sz w:val="22"/>
          <w:szCs w:val="22"/>
        </w:rPr>
        <w:t xml:space="preserve"> </w:t>
      </w:r>
      <w:r w:rsidRPr="008A4C9F">
        <w:rPr>
          <w:rFonts w:ascii="Aptos" w:hAnsi="Aptos" w:cs="Segoe UI"/>
          <w:sz w:val="22"/>
          <w:szCs w:val="22"/>
        </w:rPr>
        <w:t>F</w:t>
      </w:r>
      <w:r w:rsidRPr="00033901">
        <w:rPr>
          <w:rFonts w:ascii="Aptos" w:hAnsi="Aptos" w:cs="Segoe UI"/>
          <w:sz w:val="22"/>
          <w:szCs w:val="22"/>
        </w:rPr>
        <w:t xml:space="preserve">or students attending school on an </w:t>
      </w:r>
      <w:r w:rsidRPr="00033901">
        <w:rPr>
          <w:rFonts w:ascii="Aptos" w:hAnsi="Aptos" w:cs="Segoe UI"/>
          <w:sz w:val="22"/>
          <w:szCs w:val="22"/>
          <w:u w:val="single"/>
        </w:rPr>
        <w:t>International Student Visa</w:t>
      </w:r>
      <w:r w:rsidRPr="00033901">
        <w:rPr>
          <w:rFonts w:ascii="Aptos" w:hAnsi="Aptos" w:cs="Segoe UI"/>
          <w:sz w:val="22"/>
          <w:szCs w:val="22"/>
        </w:rPr>
        <w:t>, the case can be closed using Eligibility Expired if the student withdraws from the school roll, even if the visa is still active.</w:t>
      </w:r>
      <w:r w:rsidR="007B65B0" w:rsidRPr="00033901">
        <w:rPr>
          <w:rFonts w:ascii="Aptos" w:hAnsi="Aptos" w:cs="Segoe UI"/>
          <w:sz w:val="22"/>
          <w:szCs w:val="22"/>
        </w:rPr>
        <w:t xml:space="preserve"> </w:t>
      </w:r>
      <w:r w:rsidRPr="00033901">
        <w:rPr>
          <w:rFonts w:ascii="Aptos" w:hAnsi="Aptos" w:cs="Segoe UI"/>
          <w:sz w:val="22"/>
          <w:szCs w:val="22"/>
        </w:rPr>
        <w:t xml:space="preserve">For students on a </w:t>
      </w:r>
      <w:r w:rsidRPr="00033901">
        <w:rPr>
          <w:rFonts w:ascii="Aptos" w:hAnsi="Aptos" w:cs="Segoe UI"/>
          <w:sz w:val="22"/>
          <w:szCs w:val="22"/>
          <w:u w:val="single"/>
        </w:rPr>
        <w:t>Domestic Timebound visa</w:t>
      </w:r>
      <w:r w:rsidRPr="00033901">
        <w:rPr>
          <w:rFonts w:ascii="Aptos" w:hAnsi="Aptos" w:cs="Segoe UI"/>
          <w:sz w:val="22"/>
          <w:szCs w:val="22"/>
        </w:rPr>
        <w:t xml:space="preserve">, Eligibility Expired should only be used where the expiry date of the validation document has passed and reasonable enquiries have confirmed that it is not likely to be renewed soon. </w:t>
      </w:r>
    </w:p>
    <w:p w14:paraId="0287C93C" w14:textId="088D1572" w:rsidR="00923AD4" w:rsidRPr="00FC05EC" w:rsidRDefault="00B160C3" w:rsidP="0016294D">
      <w:pPr>
        <w:ind w:left="360"/>
        <w:rPr>
          <w:rFonts w:ascii="Aptos" w:hAnsi="Aptos"/>
          <w:b/>
          <w:bCs/>
          <w:lang w:val="en-NZ"/>
        </w:rPr>
      </w:pPr>
      <w:r w:rsidRPr="00033901">
        <w:rPr>
          <w:rFonts w:ascii="Aptos" w:hAnsi="Aptos" w:cs="Segoe UI"/>
        </w:rPr>
        <w:t>This close reason should not be used simply because there are visa issues while the visa remains active. In those situations, providers should refer the matter to the regional office for support.</w:t>
      </w:r>
      <w:r w:rsidR="00DE43D0" w:rsidRPr="00922806">
        <w:rPr>
          <w:rFonts w:ascii="Aptos" w:hAnsi="Aptos" w:cs="Segoe UI"/>
        </w:rPr>
        <w:t xml:space="preserve"> </w:t>
      </w:r>
      <w:r w:rsidRPr="00033901">
        <w:rPr>
          <w:rFonts w:ascii="Aptos" w:hAnsi="Aptos" w:cs="Segoe UI"/>
        </w:rPr>
        <w:t>If the student later becomes eligible again and re-enrols, the school can make a new CA referral or a new NEN as needed.</w:t>
      </w:r>
    </w:p>
    <w:p w14:paraId="61D8B820" w14:textId="7AAFFDEE" w:rsidR="00336BAE" w:rsidRPr="00033901" w:rsidRDefault="00B160C3" w:rsidP="00336BAE">
      <w:pPr>
        <w:pStyle w:val="NormalWeb"/>
        <w:numPr>
          <w:ilvl w:val="0"/>
          <w:numId w:val="19"/>
        </w:numPr>
        <w:spacing w:line="300" w:lineRule="atLeast"/>
        <w:rPr>
          <w:rFonts w:ascii="Aptos" w:hAnsi="Aptos" w:cs="Segoe UI"/>
          <w:sz w:val="22"/>
          <w:szCs w:val="22"/>
        </w:rPr>
      </w:pPr>
      <w:r w:rsidRPr="00033901">
        <w:rPr>
          <w:rFonts w:ascii="Aptos" w:hAnsi="Aptos" w:cs="Segoe UI"/>
          <w:b/>
          <w:bCs/>
          <w:sz w:val="22"/>
          <w:szCs w:val="22"/>
        </w:rPr>
        <w:t>Enrolled out of scope</w:t>
      </w:r>
      <w:r w:rsidRPr="00033901">
        <w:rPr>
          <w:rFonts w:ascii="Aptos" w:hAnsi="Aptos" w:cs="Segoe UI"/>
          <w:sz w:val="22"/>
          <w:szCs w:val="22"/>
        </w:rPr>
        <w:t xml:space="preserve">: for this close reason, “in scope” means state and state-integrated schools, except for Te Aho o Te Kura Pounamu, which is currently out of scope. If you are unsure whether a school is out of scope, check the school directory on </w:t>
      </w:r>
      <w:hyperlink r:id="rId13" w:history="1">
        <w:r w:rsidR="008F14C9" w:rsidRPr="008F14C9">
          <w:rPr>
            <w:rStyle w:val="Hyperlink"/>
            <w:rFonts w:ascii="Aptos" w:hAnsi="Aptos" w:cs="Segoe UI"/>
            <w:sz w:val="22"/>
            <w:szCs w:val="22"/>
          </w:rPr>
          <w:t>Education Counts</w:t>
        </w:r>
      </w:hyperlink>
      <w:r w:rsidR="000871EF">
        <w:rPr>
          <w:rFonts w:ascii="Aptos" w:hAnsi="Aptos" w:cs="Segoe UI"/>
          <w:sz w:val="22"/>
          <w:szCs w:val="22"/>
        </w:rPr>
        <w:t xml:space="preserve">. </w:t>
      </w:r>
      <w:r w:rsidR="00336BAE" w:rsidRPr="00033901">
        <w:rPr>
          <w:rFonts w:ascii="Aptos" w:hAnsi="Aptos" w:cs="Segoe UI"/>
          <w:sz w:val="22"/>
          <w:szCs w:val="22"/>
        </w:rPr>
        <w:t>The “Authority” field in the school directory will show whether a school is State or State Integrated.</w:t>
      </w:r>
    </w:p>
    <w:p w14:paraId="6D1F08AB" w14:textId="77777777" w:rsidR="0016294D" w:rsidRDefault="0016294D">
      <w:pPr>
        <w:widowControl/>
        <w:autoSpaceDE/>
        <w:autoSpaceDN/>
        <w:spacing w:before="120" w:after="120"/>
        <w:rPr>
          <w:rFonts w:ascii="Aptos" w:eastAsia="Times New Roman" w:hAnsi="Aptos" w:cs="Segoe UI"/>
          <w:b/>
          <w:bCs/>
          <w:lang w:val="en-NZ" w:eastAsia="en-GB"/>
        </w:rPr>
      </w:pPr>
      <w:r>
        <w:rPr>
          <w:rFonts w:ascii="Aptos" w:hAnsi="Aptos" w:cs="Segoe UI"/>
          <w:b/>
          <w:bCs/>
        </w:rPr>
        <w:br w:type="page"/>
      </w:r>
    </w:p>
    <w:p w14:paraId="485F9C13" w14:textId="277C7847" w:rsidR="00B160C3" w:rsidRPr="00404AFC" w:rsidRDefault="00681952" w:rsidP="00703456">
      <w:pPr>
        <w:pStyle w:val="NormalWeb"/>
        <w:numPr>
          <w:ilvl w:val="0"/>
          <w:numId w:val="19"/>
        </w:numPr>
        <w:spacing w:line="300" w:lineRule="atLeast"/>
        <w:rPr>
          <w:rFonts w:ascii="Aptos" w:hAnsi="Aptos" w:cs="Segoe UI"/>
          <w:sz w:val="22"/>
          <w:szCs w:val="22"/>
        </w:rPr>
      </w:pPr>
      <w:r w:rsidRPr="00033901">
        <w:rPr>
          <w:rFonts w:ascii="Aptos" w:hAnsi="Aptos" w:cs="Segoe UI"/>
          <w:b/>
          <w:bCs/>
          <w:sz w:val="22"/>
          <w:szCs w:val="22"/>
        </w:rPr>
        <w:lastRenderedPageBreak/>
        <w:t>Rejected</w:t>
      </w:r>
      <w:r w:rsidRPr="00681952">
        <w:rPr>
          <w:rFonts w:ascii="Aptos" w:hAnsi="Aptos" w:cs="Segoe UI"/>
          <w:sz w:val="22"/>
          <w:szCs w:val="22"/>
        </w:rPr>
        <w:t xml:space="preserve">: </w:t>
      </w:r>
      <w:r w:rsidR="00B160C3" w:rsidRPr="00033901">
        <w:rPr>
          <w:rFonts w:ascii="Aptos" w:hAnsi="Aptos" w:cs="Segoe UI"/>
          <w:sz w:val="22"/>
          <w:szCs w:val="22"/>
        </w:rPr>
        <w:t>Important notes about using closure reason ‘</w:t>
      </w:r>
      <w:r w:rsidR="00B160C3" w:rsidRPr="00681952">
        <w:rPr>
          <w:rFonts w:ascii="Aptos" w:hAnsi="Aptos" w:cs="Segoe UI"/>
          <w:sz w:val="22"/>
          <w:szCs w:val="22"/>
        </w:rPr>
        <w:t>Rejected’</w:t>
      </w:r>
      <w:r w:rsidR="00033901">
        <w:rPr>
          <w:rFonts w:ascii="Aptos" w:hAnsi="Aptos" w:cs="Segoe UI"/>
          <w:sz w:val="22"/>
          <w:szCs w:val="22"/>
        </w:rPr>
        <w:t>:</w:t>
      </w:r>
    </w:p>
    <w:tbl>
      <w:tblPr>
        <w:tblStyle w:val="TableGrid"/>
        <w:tblW w:w="0" w:type="auto"/>
        <w:tblLook w:val="04A0" w:firstRow="1" w:lastRow="0" w:firstColumn="1" w:lastColumn="0" w:noHBand="0" w:noVBand="1"/>
      </w:tblPr>
      <w:tblGrid>
        <w:gridCol w:w="2547"/>
        <w:gridCol w:w="6855"/>
      </w:tblGrid>
      <w:tr w:rsidR="00170954" w:rsidRPr="00404AFC" w14:paraId="45CDF8D0" w14:textId="77777777" w:rsidTr="00696404">
        <w:tc>
          <w:tcPr>
            <w:tcW w:w="2547" w:type="dxa"/>
            <w:shd w:val="clear" w:color="auto" w:fill="F2F2F2" w:themeFill="background1" w:themeFillShade="F2"/>
          </w:tcPr>
          <w:p w14:paraId="2F19681B" w14:textId="22ACE897" w:rsidR="00170954" w:rsidRPr="00FC05EC" w:rsidRDefault="009B2F8E" w:rsidP="009F6F19">
            <w:pPr>
              <w:rPr>
                <w:rFonts w:ascii="Aptos" w:hAnsi="Aptos"/>
                <w:b/>
                <w:bCs/>
                <w:sz w:val="20"/>
                <w:szCs w:val="20"/>
                <w:lang w:val="en-NZ"/>
              </w:rPr>
            </w:pPr>
            <w:r w:rsidRPr="00FC05EC">
              <w:rPr>
                <w:rFonts w:ascii="Aptos" w:hAnsi="Aptos"/>
                <w:b/>
                <w:bCs/>
                <w:sz w:val="20"/>
                <w:szCs w:val="20"/>
                <w:lang w:val="en-NZ"/>
              </w:rPr>
              <w:t>Rejected reason</w:t>
            </w:r>
          </w:p>
        </w:tc>
        <w:tc>
          <w:tcPr>
            <w:tcW w:w="6855" w:type="dxa"/>
            <w:shd w:val="clear" w:color="auto" w:fill="F2F2F2" w:themeFill="background1" w:themeFillShade="F2"/>
          </w:tcPr>
          <w:p w14:paraId="7CBBA5A0" w14:textId="2EA17FE2" w:rsidR="00170954" w:rsidRPr="00FC05EC" w:rsidRDefault="009F6F19" w:rsidP="00170954">
            <w:pPr>
              <w:rPr>
                <w:rFonts w:ascii="Aptos" w:hAnsi="Aptos"/>
                <w:b/>
                <w:bCs/>
                <w:sz w:val="20"/>
                <w:szCs w:val="20"/>
                <w:lang w:val="en-NZ"/>
              </w:rPr>
            </w:pPr>
            <w:r w:rsidRPr="00FC05EC">
              <w:rPr>
                <w:rFonts w:ascii="Aptos" w:hAnsi="Aptos"/>
                <w:b/>
                <w:bCs/>
                <w:sz w:val="20"/>
                <w:szCs w:val="20"/>
                <w:lang w:val="en-NZ"/>
              </w:rPr>
              <w:t>Use</w:t>
            </w:r>
            <w:r w:rsidR="00CF2D43" w:rsidRPr="00FC05EC">
              <w:rPr>
                <w:rFonts w:ascii="Aptos" w:hAnsi="Aptos"/>
                <w:b/>
                <w:bCs/>
                <w:sz w:val="20"/>
                <w:szCs w:val="20"/>
                <w:lang w:val="en-NZ"/>
              </w:rPr>
              <w:t>d…</w:t>
            </w:r>
          </w:p>
        </w:tc>
      </w:tr>
      <w:tr w:rsidR="009F6F19" w:rsidRPr="000871EF" w14:paraId="0AA74676" w14:textId="77777777" w:rsidTr="00696404">
        <w:tc>
          <w:tcPr>
            <w:tcW w:w="2547" w:type="dxa"/>
            <w:shd w:val="clear" w:color="auto" w:fill="F2F2F2" w:themeFill="background1" w:themeFillShade="F2"/>
          </w:tcPr>
          <w:p w14:paraId="24205B00" w14:textId="77777777" w:rsidR="009F6F19" w:rsidRPr="00FC05EC" w:rsidRDefault="009F6F19" w:rsidP="009F6F19">
            <w:pPr>
              <w:rPr>
                <w:rFonts w:ascii="Aptos" w:hAnsi="Aptos"/>
                <w:sz w:val="20"/>
                <w:szCs w:val="20"/>
                <w:lang w:val="en-NZ"/>
              </w:rPr>
            </w:pPr>
            <w:r w:rsidRPr="00FC05EC">
              <w:rPr>
                <w:rFonts w:ascii="Aptos" w:hAnsi="Aptos"/>
                <w:sz w:val="20"/>
                <w:szCs w:val="20"/>
                <w:lang w:val="en-NZ"/>
              </w:rPr>
              <w:t xml:space="preserve">Rejected – Excluded </w:t>
            </w:r>
          </w:p>
          <w:p w14:paraId="0ECFCAF4" w14:textId="77777777" w:rsidR="009F6F19" w:rsidRPr="00FC05EC" w:rsidRDefault="009F6F19" w:rsidP="00170954">
            <w:pPr>
              <w:rPr>
                <w:rFonts w:ascii="Aptos" w:hAnsi="Aptos"/>
                <w:sz w:val="20"/>
                <w:szCs w:val="20"/>
                <w:lang w:val="en-NZ"/>
              </w:rPr>
            </w:pPr>
          </w:p>
        </w:tc>
        <w:tc>
          <w:tcPr>
            <w:tcW w:w="6855" w:type="dxa"/>
          </w:tcPr>
          <w:p w14:paraId="6CA20048" w14:textId="77777777" w:rsidR="00357355" w:rsidRPr="00FC05EC" w:rsidRDefault="00CF2D43" w:rsidP="00170954">
            <w:pPr>
              <w:rPr>
                <w:rFonts w:ascii="Aptos" w:hAnsi="Aptos"/>
                <w:sz w:val="20"/>
                <w:szCs w:val="20"/>
                <w:lang w:val="en-NZ"/>
              </w:rPr>
            </w:pPr>
            <w:r w:rsidRPr="00FC05EC">
              <w:rPr>
                <w:rFonts w:ascii="Aptos" w:hAnsi="Aptos"/>
                <w:sz w:val="20"/>
                <w:szCs w:val="20"/>
                <w:lang w:val="en-NZ"/>
              </w:rPr>
              <w:t xml:space="preserve">only </w:t>
            </w:r>
            <w:r w:rsidR="009F6F19" w:rsidRPr="00FC05EC">
              <w:rPr>
                <w:rFonts w:ascii="Aptos" w:hAnsi="Aptos"/>
                <w:sz w:val="20"/>
                <w:szCs w:val="20"/>
                <w:lang w:val="en-NZ"/>
              </w:rPr>
              <w:t xml:space="preserve">by CIT when a school makes a new referral because a child has been excluded. </w:t>
            </w:r>
          </w:p>
          <w:p w14:paraId="54A9A18B" w14:textId="440B2982" w:rsidR="009F6F19" w:rsidRPr="00FC05EC" w:rsidRDefault="009F6F19" w:rsidP="00170954">
            <w:pPr>
              <w:rPr>
                <w:rFonts w:ascii="Aptos" w:hAnsi="Aptos"/>
                <w:sz w:val="20"/>
                <w:szCs w:val="20"/>
                <w:lang w:val="en-NZ"/>
              </w:rPr>
            </w:pPr>
            <w:r w:rsidRPr="00FC05EC">
              <w:rPr>
                <w:rFonts w:ascii="Aptos" w:hAnsi="Aptos"/>
                <w:sz w:val="20"/>
                <w:szCs w:val="20"/>
                <w:lang w:val="en-NZ"/>
              </w:rPr>
              <w:t xml:space="preserve">This reason </w:t>
            </w:r>
            <w:r w:rsidRPr="00FC05EC">
              <w:rPr>
                <w:rFonts w:ascii="Aptos" w:hAnsi="Aptos"/>
                <w:b/>
                <w:bCs/>
                <w:sz w:val="20"/>
                <w:szCs w:val="20"/>
                <w:lang w:val="en-NZ"/>
              </w:rPr>
              <w:t>must not be used</w:t>
            </w:r>
            <w:r w:rsidRPr="00FC05EC">
              <w:rPr>
                <w:rFonts w:ascii="Aptos" w:hAnsi="Aptos"/>
                <w:sz w:val="20"/>
                <w:szCs w:val="20"/>
                <w:lang w:val="en-NZ"/>
              </w:rPr>
              <w:t xml:space="preserve"> if a</w:t>
            </w:r>
            <w:r w:rsidR="001E2AA8" w:rsidRPr="00FC05EC">
              <w:rPr>
                <w:rFonts w:ascii="Aptos" w:hAnsi="Aptos"/>
                <w:sz w:val="20"/>
                <w:szCs w:val="20"/>
                <w:lang w:val="en-NZ"/>
              </w:rPr>
              <w:t xml:space="preserve">n ākonga </w:t>
            </w:r>
            <w:r w:rsidRPr="00FC05EC">
              <w:rPr>
                <w:rFonts w:ascii="Aptos" w:hAnsi="Aptos"/>
                <w:sz w:val="20"/>
                <w:szCs w:val="20"/>
                <w:lang w:val="en-NZ"/>
              </w:rPr>
              <w:t xml:space="preserve">with an active case becomes excluded, instead the case should remain active. You can choose to move it to Transition until the student re-enrols or another valid close reason is appropriate.  </w:t>
            </w:r>
          </w:p>
        </w:tc>
      </w:tr>
      <w:tr w:rsidR="00170954" w:rsidRPr="000871EF" w14:paraId="400B0C0C" w14:textId="77777777" w:rsidTr="00696404">
        <w:tc>
          <w:tcPr>
            <w:tcW w:w="2547" w:type="dxa"/>
            <w:shd w:val="clear" w:color="auto" w:fill="F2F2F2" w:themeFill="background1" w:themeFillShade="F2"/>
          </w:tcPr>
          <w:p w14:paraId="1803F8FA" w14:textId="6EED7896" w:rsidR="00170954" w:rsidRPr="00FC05EC" w:rsidRDefault="00170954" w:rsidP="00170954">
            <w:pPr>
              <w:rPr>
                <w:rFonts w:ascii="Aptos" w:hAnsi="Aptos"/>
                <w:sz w:val="20"/>
                <w:szCs w:val="20"/>
                <w:lang w:val="en-NZ"/>
              </w:rPr>
            </w:pPr>
            <w:r w:rsidRPr="00FC05EC">
              <w:rPr>
                <w:rFonts w:ascii="Aptos" w:hAnsi="Aptos"/>
                <w:sz w:val="20"/>
                <w:szCs w:val="20"/>
                <w:lang w:val="en-NZ"/>
              </w:rPr>
              <w:t>Rejected – Withdrawn by school</w:t>
            </w:r>
          </w:p>
        </w:tc>
        <w:tc>
          <w:tcPr>
            <w:tcW w:w="6855" w:type="dxa"/>
          </w:tcPr>
          <w:p w14:paraId="3C8DDC57" w14:textId="77777777" w:rsidR="00013F85" w:rsidRPr="00FC05EC" w:rsidRDefault="00170954" w:rsidP="007F6F31">
            <w:pPr>
              <w:rPr>
                <w:rFonts w:ascii="Aptos" w:hAnsi="Aptos"/>
                <w:sz w:val="20"/>
                <w:szCs w:val="20"/>
                <w:lang w:val="en-NZ"/>
              </w:rPr>
            </w:pPr>
            <w:r w:rsidRPr="00FC05EC">
              <w:rPr>
                <w:rFonts w:ascii="Aptos" w:hAnsi="Aptos"/>
                <w:sz w:val="20"/>
                <w:szCs w:val="20"/>
                <w:lang w:val="en-NZ"/>
              </w:rPr>
              <w:t xml:space="preserve">only </w:t>
            </w:r>
            <w:r w:rsidR="007F6F31" w:rsidRPr="00FC05EC">
              <w:rPr>
                <w:rFonts w:ascii="Aptos" w:hAnsi="Aptos"/>
                <w:sz w:val="20"/>
                <w:szCs w:val="20"/>
                <w:lang w:val="en-NZ"/>
              </w:rPr>
              <w:t>when</w:t>
            </w:r>
            <w:r w:rsidRPr="00FC05EC">
              <w:rPr>
                <w:rFonts w:ascii="Aptos" w:hAnsi="Aptos"/>
                <w:sz w:val="20"/>
                <w:szCs w:val="20"/>
                <w:lang w:val="en-NZ"/>
              </w:rPr>
              <w:t xml:space="preserve"> the school confirms that the referral was submitted in error and asks for the case to be withdrawn. </w:t>
            </w:r>
          </w:p>
          <w:p w14:paraId="6B73442B" w14:textId="5213011C" w:rsidR="00170954" w:rsidRPr="00FC05EC" w:rsidRDefault="00C57578" w:rsidP="007F6F31">
            <w:pPr>
              <w:rPr>
                <w:rFonts w:ascii="Aptos" w:hAnsi="Aptos"/>
                <w:sz w:val="20"/>
                <w:szCs w:val="20"/>
                <w:lang w:val="en-NZ"/>
              </w:rPr>
            </w:pPr>
            <w:r w:rsidRPr="00FC05EC">
              <w:rPr>
                <w:rFonts w:ascii="Aptos" w:hAnsi="Aptos"/>
                <w:sz w:val="20"/>
                <w:szCs w:val="20"/>
                <w:lang w:val="en-NZ"/>
              </w:rPr>
              <w:t>You should r</w:t>
            </w:r>
            <w:r w:rsidR="00170954" w:rsidRPr="00FC05EC">
              <w:rPr>
                <w:rFonts w:ascii="Aptos" w:hAnsi="Aptos"/>
                <w:sz w:val="20"/>
                <w:szCs w:val="20"/>
                <w:lang w:val="en-NZ"/>
              </w:rPr>
              <w:t xml:space="preserve">ecord the request and reason clearly in the case comments. </w:t>
            </w:r>
          </w:p>
        </w:tc>
      </w:tr>
      <w:tr w:rsidR="00170954" w:rsidRPr="000871EF" w14:paraId="5C9574DC" w14:textId="77777777" w:rsidTr="00696404">
        <w:tc>
          <w:tcPr>
            <w:tcW w:w="2547" w:type="dxa"/>
            <w:shd w:val="clear" w:color="auto" w:fill="F2F2F2" w:themeFill="background1" w:themeFillShade="F2"/>
          </w:tcPr>
          <w:p w14:paraId="02DA0DE4" w14:textId="559987CF" w:rsidR="00170954" w:rsidRPr="00FC05EC" w:rsidRDefault="00170954" w:rsidP="00170954">
            <w:pPr>
              <w:rPr>
                <w:rFonts w:ascii="Aptos" w:hAnsi="Aptos"/>
                <w:sz w:val="20"/>
                <w:szCs w:val="20"/>
                <w:lang w:val="en-NZ"/>
              </w:rPr>
            </w:pPr>
            <w:r w:rsidRPr="00FC05EC">
              <w:rPr>
                <w:rFonts w:ascii="Aptos" w:hAnsi="Aptos"/>
                <w:sz w:val="20"/>
                <w:szCs w:val="20"/>
                <w:lang w:val="en-NZ"/>
              </w:rPr>
              <w:t>Rejected – Does not meet criteria</w:t>
            </w:r>
          </w:p>
        </w:tc>
        <w:tc>
          <w:tcPr>
            <w:tcW w:w="6855" w:type="dxa"/>
          </w:tcPr>
          <w:p w14:paraId="0D2795D1" w14:textId="77777777" w:rsidR="00013F85" w:rsidRPr="00FC05EC" w:rsidRDefault="00170954" w:rsidP="00170954">
            <w:pPr>
              <w:rPr>
                <w:rFonts w:ascii="Aptos" w:hAnsi="Aptos"/>
                <w:sz w:val="20"/>
                <w:szCs w:val="20"/>
                <w:lang w:val="en-NZ"/>
              </w:rPr>
            </w:pPr>
            <w:r w:rsidRPr="00FC05EC">
              <w:rPr>
                <w:rFonts w:ascii="Aptos" w:hAnsi="Aptos"/>
                <w:sz w:val="20"/>
                <w:szCs w:val="20"/>
                <w:lang w:val="en-NZ"/>
              </w:rPr>
              <w:t xml:space="preserve">rarely. </w:t>
            </w:r>
          </w:p>
          <w:p w14:paraId="02539C07" w14:textId="2482539E" w:rsidR="00170954" w:rsidRPr="00FC05EC" w:rsidRDefault="00ED523E" w:rsidP="00F574A5">
            <w:pPr>
              <w:rPr>
                <w:rFonts w:ascii="Aptos" w:hAnsi="Aptos"/>
                <w:sz w:val="20"/>
                <w:szCs w:val="20"/>
                <w:lang w:val="en-NZ"/>
              </w:rPr>
            </w:pPr>
            <w:r w:rsidRPr="00FC05EC">
              <w:rPr>
                <w:rFonts w:ascii="Aptos" w:hAnsi="Aptos"/>
                <w:sz w:val="20"/>
                <w:szCs w:val="20"/>
                <w:lang w:val="en-NZ"/>
              </w:rPr>
              <w:t>You are expected to accept and actively manage referred cases, and rejecting a referral should be uncommon. Before rejecting, first discuss the case and your concerns with the school. If the outcome of this discussion is a disagreement about whether the referral should proceed, discuss with your CRM the best way forward. Document all discussions clearly in the case record.</w:t>
            </w:r>
          </w:p>
        </w:tc>
      </w:tr>
    </w:tbl>
    <w:p w14:paraId="5F063515" w14:textId="77777777" w:rsidR="00F574A5" w:rsidRPr="00FC05EC" w:rsidRDefault="00F574A5" w:rsidP="00F574A5">
      <w:pPr>
        <w:rPr>
          <w:rFonts w:ascii="Aptos" w:hAnsi="Aptos"/>
          <w:lang w:val="en-NZ"/>
        </w:rPr>
      </w:pPr>
    </w:p>
    <w:p w14:paraId="2FFC7FC1" w14:textId="220CC59F" w:rsidR="00EE2E9E" w:rsidRPr="00FC05EC" w:rsidRDefault="00EE2E9E" w:rsidP="00F574A5">
      <w:pPr>
        <w:rPr>
          <w:rFonts w:ascii="Aptos" w:hAnsi="Aptos"/>
          <w:lang w:val="en-NZ"/>
        </w:rPr>
      </w:pPr>
      <w:r w:rsidRPr="00FC05EC">
        <w:rPr>
          <w:rFonts w:ascii="Aptos" w:hAnsi="Aptos"/>
          <w:lang w:val="en-NZ"/>
        </w:rPr>
        <w:t>Examples of referrals that do not meet the criteria for referral include:</w:t>
      </w:r>
    </w:p>
    <w:p w14:paraId="3036FD8D" w14:textId="77777777" w:rsidR="00F574A5" w:rsidRPr="00FC05EC" w:rsidRDefault="00EE2E9E" w:rsidP="00F574A5">
      <w:pPr>
        <w:pStyle w:val="ListParagraph"/>
        <w:numPr>
          <w:ilvl w:val="0"/>
          <w:numId w:val="13"/>
        </w:numPr>
        <w:rPr>
          <w:rFonts w:ascii="Aptos" w:hAnsi="Aptos"/>
          <w:lang w:val="en-NZ"/>
        </w:rPr>
      </w:pPr>
      <w:r w:rsidRPr="00FC05EC">
        <w:rPr>
          <w:rFonts w:ascii="Aptos" w:hAnsi="Aptos"/>
          <w:lang w:val="en-NZ"/>
        </w:rPr>
        <w:t xml:space="preserve">a Chronic Absence referral for a student who is not currently enrolled; in this situation the case should be closed using the reason Rejected – Does not meet criteria, and the previous school should be advised to raise a NEN instead </w:t>
      </w:r>
    </w:p>
    <w:p w14:paraId="212A65AB" w14:textId="7C003D27" w:rsidR="00170954" w:rsidRPr="00FC05EC" w:rsidRDefault="00EE2E9E" w:rsidP="00F574A5">
      <w:pPr>
        <w:pStyle w:val="ListParagraph"/>
        <w:numPr>
          <w:ilvl w:val="0"/>
          <w:numId w:val="13"/>
        </w:numPr>
        <w:rPr>
          <w:rFonts w:ascii="Aptos" w:hAnsi="Aptos"/>
          <w:lang w:val="en-NZ"/>
        </w:rPr>
      </w:pPr>
      <w:r w:rsidRPr="00FC05EC">
        <w:rPr>
          <w:rFonts w:ascii="Aptos" w:hAnsi="Aptos"/>
          <w:lang w:val="en-NZ"/>
        </w:rPr>
        <w:t>a referral for an international student who does not have a valid visa to attend school in New Zealand</w:t>
      </w:r>
    </w:p>
    <w:p w14:paraId="16F35FA5" w14:textId="77777777" w:rsidR="00B160C3" w:rsidRPr="00FC05EC" w:rsidRDefault="00B160C3" w:rsidP="00F574A5">
      <w:pPr>
        <w:rPr>
          <w:rFonts w:ascii="Aptos" w:hAnsi="Aptos"/>
          <w:lang w:val="en-NZ"/>
        </w:rPr>
      </w:pPr>
      <w:r w:rsidRPr="00FC05EC">
        <w:rPr>
          <w:rFonts w:ascii="Aptos" w:hAnsi="Aptos"/>
          <w:lang w:val="en-NZ"/>
        </w:rPr>
        <w:t>A referral may be premature rather than clearly ineligible if:</w:t>
      </w:r>
    </w:p>
    <w:p w14:paraId="11A8EF26" w14:textId="77777777" w:rsidR="00B160C3" w:rsidRPr="00FC05EC" w:rsidRDefault="00B160C3" w:rsidP="00F574A5">
      <w:pPr>
        <w:pStyle w:val="ListParagraph"/>
        <w:numPr>
          <w:ilvl w:val="0"/>
          <w:numId w:val="13"/>
        </w:numPr>
        <w:rPr>
          <w:rFonts w:ascii="Aptos" w:hAnsi="Aptos"/>
          <w:lang w:val="en-NZ"/>
        </w:rPr>
      </w:pPr>
      <w:r w:rsidRPr="00FC05EC">
        <w:rPr>
          <w:rFonts w:ascii="Aptos" w:hAnsi="Aptos"/>
          <w:lang w:val="en-NZ"/>
        </w:rPr>
        <w:t xml:space="preserve">the student is attending regularly and there are no obvious risk factors </w:t>
      </w:r>
    </w:p>
    <w:p w14:paraId="18EB2CBF" w14:textId="77777777" w:rsidR="00B160C3" w:rsidRPr="00FC05EC" w:rsidRDefault="00B160C3" w:rsidP="00F574A5">
      <w:pPr>
        <w:pStyle w:val="ListParagraph"/>
        <w:numPr>
          <w:ilvl w:val="0"/>
          <w:numId w:val="13"/>
        </w:numPr>
        <w:rPr>
          <w:rFonts w:ascii="Aptos" w:hAnsi="Aptos"/>
          <w:lang w:val="en-NZ"/>
        </w:rPr>
      </w:pPr>
      <w:r w:rsidRPr="00FC05EC">
        <w:rPr>
          <w:rFonts w:ascii="Aptos" w:hAnsi="Aptos"/>
          <w:lang w:val="en-NZ"/>
        </w:rPr>
        <w:t>attendance is improving or</w:t>
      </w:r>
    </w:p>
    <w:p w14:paraId="112047BF" w14:textId="309C2CD1" w:rsidR="00B160C3" w:rsidRPr="00FC05EC" w:rsidRDefault="00B160C3" w:rsidP="00F574A5">
      <w:pPr>
        <w:pStyle w:val="ListParagraph"/>
        <w:numPr>
          <w:ilvl w:val="0"/>
          <w:numId w:val="13"/>
        </w:numPr>
        <w:rPr>
          <w:rFonts w:ascii="Aptos" w:hAnsi="Aptos"/>
          <w:lang w:val="en-NZ"/>
        </w:rPr>
      </w:pPr>
      <w:r w:rsidRPr="00FC05EC">
        <w:rPr>
          <w:rFonts w:ascii="Aptos" w:hAnsi="Aptos"/>
          <w:lang w:val="en-NZ"/>
        </w:rPr>
        <w:t>the school has not yet worked through the relevant steps in its AMP or</w:t>
      </w:r>
    </w:p>
    <w:p w14:paraId="1E6D323F" w14:textId="77777777" w:rsidR="00B160C3" w:rsidRPr="00FC05EC" w:rsidRDefault="00B160C3" w:rsidP="00F574A5">
      <w:pPr>
        <w:pStyle w:val="ListParagraph"/>
        <w:numPr>
          <w:ilvl w:val="0"/>
          <w:numId w:val="13"/>
        </w:numPr>
        <w:rPr>
          <w:rFonts w:ascii="Aptos" w:hAnsi="Aptos"/>
          <w:lang w:val="en-NZ"/>
        </w:rPr>
      </w:pPr>
      <w:r w:rsidRPr="00FC05EC">
        <w:rPr>
          <w:rFonts w:ascii="Aptos" w:hAnsi="Aptos"/>
          <w:lang w:val="en-NZ"/>
        </w:rPr>
        <w:t xml:space="preserve">the main barrier is school-based or </w:t>
      </w:r>
    </w:p>
    <w:p w14:paraId="5E2D55C7" w14:textId="77777777" w:rsidR="00B160C3" w:rsidRPr="00FC05EC" w:rsidRDefault="00B160C3" w:rsidP="00F574A5">
      <w:pPr>
        <w:pStyle w:val="ListParagraph"/>
        <w:numPr>
          <w:ilvl w:val="0"/>
          <w:numId w:val="13"/>
        </w:numPr>
        <w:rPr>
          <w:rFonts w:ascii="Aptos" w:hAnsi="Aptos"/>
          <w:lang w:val="en-NZ"/>
        </w:rPr>
      </w:pPr>
      <w:r w:rsidRPr="00FC05EC">
        <w:rPr>
          <w:rFonts w:ascii="Aptos" w:hAnsi="Aptos"/>
          <w:lang w:val="en-NZ"/>
        </w:rPr>
        <w:t xml:space="preserve">another service would be a better fit. </w:t>
      </w:r>
    </w:p>
    <w:p w14:paraId="0C40AAA8" w14:textId="6448C29C" w:rsidR="00B160C3" w:rsidRPr="00FC05EC" w:rsidRDefault="00B160C3" w:rsidP="00D512FC">
      <w:pPr>
        <w:ind w:left="360"/>
        <w:rPr>
          <w:rFonts w:ascii="Aptos" w:hAnsi="Aptos"/>
          <w:lang w:val="en-NZ"/>
        </w:rPr>
      </w:pPr>
      <w:r w:rsidRPr="00FC05EC">
        <w:rPr>
          <w:rFonts w:ascii="Aptos" w:hAnsi="Aptos"/>
          <w:lang w:val="en-NZ"/>
        </w:rPr>
        <w:t xml:space="preserve">In all situations, the provider should discuss next steps with the school before </w:t>
      </w:r>
      <w:r w:rsidR="00DC20D3" w:rsidRPr="00FC05EC">
        <w:rPr>
          <w:rFonts w:ascii="Aptos" w:hAnsi="Aptos"/>
          <w:lang w:val="en-NZ"/>
        </w:rPr>
        <w:t>deciding</w:t>
      </w:r>
      <w:r w:rsidRPr="00FC05EC">
        <w:rPr>
          <w:rFonts w:ascii="Aptos" w:hAnsi="Aptos"/>
          <w:lang w:val="en-NZ"/>
        </w:rPr>
        <w:t xml:space="preserve"> to close the case. </w:t>
      </w:r>
    </w:p>
    <w:p w14:paraId="4B726F7D" w14:textId="77777777" w:rsidR="00B160C3" w:rsidRPr="0016294D" w:rsidRDefault="00B160C3" w:rsidP="00090777">
      <w:pPr>
        <w:pStyle w:val="Heading3"/>
        <w:rPr>
          <w:rFonts w:ascii="Aptos" w:hAnsi="Aptos"/>
          <w:i w:val="0"/>
          <w:iCs/>
          <w:color w:val="auto"/>
          <w:sz w:val="24"/>
          <w:szCs w:val="24"/>
          <w:lang w:val="en-NZ"/>
        </w:rPr>
      </w:pPr>
      <w:r w:rsidRPr="0016294D">
        <w:rPr>
          <w:rFonts w:ascii="Aptos" w:hAnsi="Aptos"/>
          <w:i w:val="0"/>
          <w:iCs/>
          <w:color w:val="auto"/>
          <w:sz w:val="24"/>
          <w:szCs w:val="24"/>
          <w:lang w:val="en-NZ"/>
        </w:rPr>
        <w:t>Monitoring and review</w:t>
      </w:r>
    </w:p>
    <w:p w14:paraId="002BFD29" w14:textId="77777777" w:rsidR="00B160C3" w:rsidRPr="00FC05EC" w:rsidRDefault="00B160C3" w:rsidP="00B160C3">
      <w:pPr>
        <w:rPr>
          <w:rFonts w:ascii="Aptos" w:hAnsi="Aptos"/>
          <w:lang w:val="en-NZ"/>
        </w:rPr>
      </w:pPr>
      <w:r w:rsidRPr="00FC05EC">
        <w:rPr>
          <w:rFonts w:ascii="Aptos" w:hAnsi="Aptos"/>
          <w:lang w:val="en-NZ"/>
        </w:rPr>
        <w:t>Your cases may be reviewed to check that closure decisions and use of close reasons are aligned with practice expectations. This may include looking at whether:</w:t>
      </w:r>
    </w:p>
    <w:p w14:paraId="56049DE5" w14:textId="2AFBECDA" w:rsidR="007A1BFF" w:rsidRPr="007A1BFF" w:rsidRDefault="007A1BFF" w:rsidP="007A1BFF">
      <w:pPr>
        <w:pStyle w:val="ListParagraph"/>
        <w:numPr>
          <w:ilvl w:val="0"/>
          <w:numId w:val="11"/>
        </w:numPr>
        <w:rPr>
          <w:rFonts w:ascii="Aptos" w:hAnsi="Aptos"/>
          <w:lang w:val="en-NZ"/>
        </w:rPr>
      </w:pPr>
      <w:r w:rsidRPr="007A1BFF">
        <w:rPr>
          <w:rFonts w:ascii="Aptos" w:hAnsi="Aptos"/>
          <w:lang w:val="en-NZ"/>
        </w:rPr>
        <w:t>cases closed with the reason Regular Attendance had attendance of 90% or higher</w:t>
      </w:r>
    </w:p>
    <w:p w14:paraId="329BACD7" w14:textId="77777777" w:rsidR="00B160C3" w:rsidRPr="00FC05EC" w:rsidRDefault="00B160C3" w:rsidP="007645F1">
      <w:pPr>
        <w:pStyle w:val="ListParagraph"/>
        <w:numPr>
          <w:ilvl w:val="0"/>
          <w:numId w:val="11"/>
        </w:numPr>
        <w:rPr>
          <w:rFonts w:ascii="Aptos" w:hAnsi="Aptos"/>
          <w:lang w:val="en-NZ"/>
        </w:rPr>
      </w:pPr>
      <w:r w:rsidRPr="00FC05EC">
        <w:rPr>
          <w:rFonts w:ascii="Aptos" w:hAnsi="Aptos"/>
          <w:lang w:val="en-NZ"/>
        </w:rPr>
        <w:t>cases closed with the reason Regular Attendance or Engagement Stable went through Transition first</w:t>
      </w:r>
    </w:p>
    <w:p w14:paraId="19428E9F" w14:textId="6F41319B" w:rsidR="00B160C3" w:rsidRPr="00FC05EC" w:rsidRDefault="00B160C3" w:rsidP="007645F1">
      <w:pPr>
        <w:pStyle w:val="ListParagraph"/>
        <w:numPr>
          <w:ilvl w:val="0"/>
          <w:numId w:val="11"/>
        </w:numPr>
        <w:rPr>
          <w:rFonts w:ascii="Aptos" w:hAnsi="Aptos"/>
          <w:lang w:val="en-NZ"/>
        </w:rPr>
      </w:pPr>
      <w:r w:rsidRPr="00FC05EC">
        <w:rPr>
          <w:rFonts w:ascii="Aptos" w:hAnsi="Aptos"/>
          <w:lang w:val="en-NZ"/>
        </w:rPr>
        <w:t>cases are being reopened soon after closure, which may indicate that closure happened before the situation was sufficiently stable</w:t>
      </w:r>
      <w:r w:rsidR="00F950F9" w:rsidRPr="00FC05EC">
        <w:rPr>
          <w:rFonts w:ascii="Aptos" w:hAnsi="Aptos"/>
          <w:lang w:val="en-NZ"/>
        </w:rPr>
        <w:t>.</w:t>
      </w:r>
    </w:p>
    <w:p w14:paraId="1903CB26" w14:textId="77777777" w:rsidR="00783691" w:rsidRDefault="00783691">
      <w:pPr>
        <w:widowControl/>
        <w:autoSpaceDE/>
        <w:autoSpaceDN/>
        <w:spacing w:before="120" w:after="120"/>
        <w:rPr>
          <w:rFonts w:ascii="Aptos" w:eastAsiaTheme="majorEastAsia" w:hAnsi="Aptos" w:cstheme="majorBidi"/>
          <w:b/>
          <w:iCs/>
          <w:lang w:val="en-NZ"/>
        </w:rPr>
      </w:pPr>
      <w:r>
        <w:rPr>
          <w:rFonts w:ascii="Aptos" w:hAnsi="Aptos"/>
          <w:i/>
          <w:iCs/>
          <w:lang w:val="en-NZ"/>
        </w:rPr>
        <w:br w:type="page"/>
      </w:r>
    </w:p>
    <w:p w14:paraId="52114A11" w14:textId="13B16F34" w:rsidR="00B160C3" w:rsidRPr="0016294D" w:rsidRDefault="00B160C3" w:rsidP="00090777">
      <w:pPr>
        <w:pStyle w:val="Heading3"/>
        <w:rPr>
          <w:rFonts w:ascii="Aptos" w:hAnsi="Aptos"/>
          <w:i w:val="0"/>
          <w:iCs/>
          <w:color w:val="auto"/>
          <w:sz w:val="24"/>
          <w:szCs w:val="24"/>
          <w:lang w:val="en-NZ"/>
        </w:rPr>
      </w:pPr>
      <w:r w:rsidRPr="0016294D">
        <w:rPr>
          <w:rFonts w:ascii="Aptos" w:hAnsi="Aptos"/>
          <w:i w:val="0"/>
          <w:iCs/>
          <w:color w:val="auto"/>
          <w:sz w:val="24"/>
          <w:szCs w:val="24"/>
          <w:lang w:val="en-NZ"/>
        </w:rPr>
        <w:lastRenderedPageBreak/>
        <w:t>What should happen before closing a case</w:t>
      </w:r>
    </w:p>
    <w:p w14:paraId="7C534E28" w14:textId="77777777" w:rsidR="00B160C3" w:rsidRPr="00FC05EC" w:rsidRDefault="00B160C3" w:rsidP="00B160C3">
      <w:pPr>
        <w:rPr>
          <w:rFonts w:ascii="Aptos" w:hAnsi="Aptos"/>
          <w:lang w:val="en-NZ"/>
        </w:rPr>
      </w:pPr>
      <w:r w:rsidRPr="00FC05EC">
        <w:rPr>
          <w:rFonts w:ascii="Aptos" w:hAnsi="Aptos"/>
          <w:lang w:val="en-NZ"/>
        </w:rPr>
        <w:t>Before closing a case, you should make sure that:</w:t>
      </w:r>
    </w:p>
    <w:p w14:paraId="22EA4886"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 xml:space="preserve">there is a valid reason for closing the case </w:t>
      </w:r>
    </w:p>
    <w:p w14:paraId="10ECF70D"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school has been part of the closure discussion</w:t>
      </w:r>
    </w:p>
    <w:p w14:paraId="6DCE744D"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all case notes, plans, service statuses, and other case activity are up to date</w:t>
      </w:r>
    </w:p>
    <w:p w14:paraId="2450B239"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case record clearly reflects why closure is appropriate</w:t>
      </w:r>
    </w:p>
    <w:p w14:paraId="46D1FF1C"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provider and school are confident that the current situation is stable and that closure is not being considered too early</w:t>
      </w:r>
    </w:p>
    <w:p w14:paraId="0134BD2D"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case has been through a period of Transition, where appropriate to the close reason</w:t>
      </w:r>
    </w:p>
    <w:p w14:paraId="6D03BAF9" w14:textId="6B7D10C5" w:rsidR="00375A3E" w:rsidRPr="00FC05EC" w:rsidRDefault="00793A93" w:rsidP="00375A3E">
      <w:pPr>
        <w:pStyle w:val="ListParagraph"/>
        <w:numPr>
          <w:ilvl w:val="0"/>
          <w:numId w:val="10"/>
        </w:numPr>
        <w:rPr>
          <w:rFonts w:ascii="Aptos" w:hAnsi="Aptos"/>
          <w:lang w:val="en-NZ"/>
        </w:rPr>
      </w:pPr>
      <w:r w:rsidRPr="00FC05EC">
        <w:rPr>
          <w:rFonts w:ascii="Aptos" w:hAnsi="Aptos"/>
          <w:lang w:val="en-NZ"/>
        </w:rPr>
        <w:t xml:space="preserve">if the </w:t>
      </w:r>
      <w:r w:rsidR="00375A3E" w:rsidRPr="00FC05EC">
        <w:rPr>
          <w:rFonts w:ascii="Aptos" w:hAnsi="Aptos"/>
          <w:lang w:val="en-NZ"/>
        </w:rPr>
        <w:t xml:space="preserve">Not Located flag </w:t>
      </w:r>
      <w:r w:rsidRPr="00FC05EC">
        <w:rPr>
          <w:rFonts w:ascii="Aptos" w:hAnsi="Aptos"/>
          <w:lang w:val="en-NZ"/>
        </w:rPr>
        <w:t xml:space="preserve">has been used, the </w:t>
      </w:r>
      <w:r w:rsidR="00375A3E" w:rsidRPr="00FC05EC">
        <w:rPr>
          <w:rFonts w:ascii="Aptos" w:hAnsi="Aptos"/>
          <w:lang w:val="en-NZ"/>
        </w:rPr>
        <w:t>status is accurate and reflects the current situation:</w:t>
      </w:r>
    </w:p>
    <w:p w14:paraId="4328D672" w14:textId="789844F4" w:rsidR="00375A3E" w:rsidRPr="00FC05EC" w:rsidRDefault="00375A3E" w:rsidP="007A7C26">
      <w:pPr>
        <w:pStyle w:val="ListParagraph"/>
        <w:numPr>
          <w:ilvl w:val="1"/>
          <w:numId w:val="10"/>
        </w:numPr>
        <w:ind w:left="851"/>
        <w:rPr>
          <w:rFonts w:ascii="Aptos" w:hAnsi="Aptos"/>
          <w:lang w:val="en-NZ"/>
        </w:rPr>
      </w:pPr>
      <w:r w:rsidRPr="00FC05EC">
        <w:rPr>
          <w:rFonts w:ascii="Aptos" w:hAnsi="Aptos"/>
          <w:lang w:val="en-NZ"/>
        </w:rPr>
        <w:t xml:space="preserve">remove the </w:t>
      </w:r>
      <w:r w:rsidR="00C163A4" w:rsidRPr="00FC05EC">
        <w:rPr>
          <w:rFonts w:ascii="Aptos" w:hAnsi="Aptos"/>
          <w:lang w:val="en-NZ"/>
        </w:rPr>
        <w:t xml:space="preserve">Not Located </w:t>
      </w:r>
      <w:r w:rsidRPr="00FC05EC">
        <w:rPr>
          <w:rFonts w:ascii="Aptos" w:hAnsi="Aptos"/>
          <w:lang w:val="en-NZ"/>
        </w:rPr>
        <w:t>flag if the student has been located (including confirmed overseas or enrolled)</w:t>
      </w:r>
    </w:p>
    <w:p w14:paraId="4AB0695B" w14:textId="4396D5ED" w:rsidR="00A25379" w:rsidRPr="00FC05EC" w:rsidRDefault="00375A3E" w:rsidP="007A7C26">
      <w:pPr>
        <w:pStyle w:val="ListParagraph"/>
        <w:numPr>
          <w:ilvl w:val="1"/>
          <w:numId w:val="10"/>
        </w:numPr>
        <w:ind w:left="851"/>
        <w:rPr>
          <w:rFonts w:ascii="Aptos" w:hAnsi="Aptos"/>
          <w:lang w:val="en-NZ"/>
        </w:rPr>
      </w:pPr>
      <w:r w:rsidRPr="00FC05EC">
        <w:rPr>
          <w:rFonts w:ascii="Aptos" w:hAnsi="Aptos"/>
          <w:lang w:val="en-NZ"/>
        </w:rPr>
        <w:t>retain the flag if the student has not been located, even if a valid close reason applies</w:t>
      </w:r>
      <w:r w:rsidR="007A7C26" w:rsidRPr="00FC05EC">
        <w:rPr>
          <w:rFonts w:ascii="Aptos" w:hAnsi="Aptos"/>
          <w:lang w:val="en-NZ"/>
        </w:rPr>
        <w:t xml:space="preserve">, for example </w:t>
      </w:r>
      <w:r w:rsidR="006F10CB" w:rsidRPr="00FC05EC">
        <w:rPr>
          <w:rFonts w:ascii="Aptos" w:hAnsi="Aptos"/>
          <w:lang w:val="en-NZ"/>
        </w:rPr>
        <w:t xml:space="preserve">if the student is now over 16, or eligibility has expired </w:t>
      </w:r>
    </w:p>
    <w:p w14:paraId="39A05A91" w14:textId="77777777"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Who can close cases</w:t>
      </w:r>
    </w:p>
    <w:p w14:paraId="57BF4072" w14:textId="333A05F7" w:rsidR="00B160C3" w:rsidRPr="00FC05EC" w:rsidRDefault="00B8740F" w:rsidP="00B160C3">
      <w:pPr>
        <w:rPr>
          <w:rFonts w:ascii="Aptos" w:hAnsi="Aptos"/>
          <w:lang w:val="en-NZ"/>
        </w:rPr>
      </w:pPr>
      <w:r w:rsidRPr="00FC05EC">
        <w:rPr>
          <w:rFonts w:ascii="Aptos" w:hAnsi="Aptos"/>
          <w:lang w:val="en-NZ"/>
        </w:rPr>
        <w:t>Providers</w:t>
      </w:r>
      <w:r w:rsidR="00B160C3" w:rsidRPr="00FC05EC">
        <w:rPr>
          <w:rFonts w:ascii="Aptos" w:hAnsi="Aptos"/>
          <w:lang w:val="en-NZ"/>
        </w:rPr>
        <w:t xml:space="preserve"> are expected to set and enforce their own business rules about who should close the case and any internal review that should take place before the case is closed. </w:t>
      </w:r>
    </w:p>
    <w:p w14:paraId="3E46DD5F" w14:textId="77777777"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When a case must not be closed</w:t>
      </w:r>
    </w:p>
    <w:p w14:paraId="3FA75BC1" w14:textId="479674FD" w:rsidR="00B160C3" w:rsidRPr="00FC05EC" w:rsidRDefault="00B160C3" w:rsidP="00B160C3">
      <w:pPr>
        <w:rPr>
          <w:rFonts w:ascii="Aptos" w:hAnsi="Aptos"/>
          <w:lang w:val="en-NZ"/>
        </w:rPr>
      </w:pPr>
      <w:r w:rsidRPr="00FC05EC">
        <w:rPr>
          <w:rFonts w:ascii="Aptos" w:hAnsi="Aptos"/>
          <w:lang w:val="en-NZ"/>
        </w:rPr>
        <w:t>Cases must not be closed for reasons such as:</w:t>
      </w:r>
    </w:p>
    <w:p w14:paraId="1277D794"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whānau do not want to receive support</w:t>
      </w:r>
    </w:p>
    <w:p w14:paraId="1A9601CA"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child is Not Located</w:t>
      </w:r>
    </w:p>
    <w:p w14:paraId="07CF5EA1"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the child has moved out of catchment</w:t>
      </w:r>
    </w:p>
    <w:p w14:paraId="396DFB77" w14:textId="77777777"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a child with an existing case has been excluded</w:t>
      </w:r>
    </w:p>
    <w:p w14:paraId="2EFB612A" w14:textId="5FB9FDD4" w:rsidR="00766011" w:rsidRPr="00FC05EC" w:rsidRDefault="00766011" w:rsidP="007645F1">
      <w:pPr>
        <w:pStyle w:val="ListParagraph"/>
        <w:numPr>
          <w:ilvl w:val="0"/>
          <w:numId w:val="10"/>
        </w:numPr>
        <w:rPr>
          <w:rFonts w:ascii="Aptos" w:hAnsi="Aptos"/>
          <w:lang w:val="en-NZ"/>
        </w:rPr>
      </w:pPr>
      <w:r w:rsidRPr="00FC05EC">
        <w:rPr>
          <w:rFonts w:ascii="Aptos" w:hAnsi="Aptos"/>
          <w:lang w:val="en-NZ"/>
        </w:rPr>
        <w:t>attendance or engagement have not yet stabilised</w:t>
      </w:r>
    </w:p>
    <w:p w14:paraId="0E8270A0" w14:textId="428F2624" w:rsidR="00B160C3" w:rsidRPr="00FC05EC" w:rsidRDefault="00B160C3" w:rsidP="00B160C3">
      <w:pPr>
        <w:rPr>
          <w:rFonts w:ascii="Aptos" w:hAnsi="Aptos"/>
          <w:lang w:val="en-NZ"/>
        </w:rPr>
      </w:pPr>
      <w:r w:rsidRPr="00FC05EC">
        <w:rPr>
          <w:rFonts w:ascii="Aptos" w:hAnsi="Aptos"/>
          <w:lang w:val="en-NZ"/>
        </w:rPr>
        <w:t xml:space="preserve">Instead, </w:t>
      </w:r>
      <w:r w:rsidR="005F4FD4" w:rsidRPr="00FC05EC">
        <w:rPr>
          <w:rFonts w:ascii="Aptos" w:hAnsi="Aptos"/>
          <w:lang w:val="en-NZ"/>
        </w:rPr>
        <w:t xml:space="preserve">keep the case open </w:t>
      </w:r>
      <w:r w:rsidR="00DD264A" w:rsidRPr="00FC05EC">
        <w:rPr>
          <w:rFonts w:ascii="Aptos" w:hAnsi="Aptos"/>
          <w:lang w:val="en-NZ"/>
        </w:rPr>
        <w:t xml:space="preserve">and </w:t>
      </w:r>
      <w:r w:rsidRPr="00FC05EC">
        <w:rPr>
          <w:rFonts w:ascii="Aptos" w:hAnsi="Aptos"/>
          <w:lang w:val="en-NZ"/>
        </w:rPr>
        <w:t>follow guidance that has been provided for these scenarios.</w:t>
      </w:r>
    </w:p>
    <w:p w14:paraId="79EE1BF1" w14:textId="77777777" w:rsidR="008C7C92" w:rsidRPr="00FC05EC" w:rsidRDefault="008C7C92" w:rsidP="00F93166">
      <w:pPr>
        <w:rPr>
          <w:rFonts w:ascii="Aptos" w:hAnsi="Aptos"/>
          <w:lang w:val="en-NZ"/>
        </w:rPr>
      </w:pPr>
    </w:p>
    <w:p w14:paraId="2E605B9C" w14:textId="43012524" w:rsidR="00F93166" w:rsidRPr="00FC05EC" w:rsidRDefault="008C7C92" w:rsidP="00F93166">
      <w:pPr>
        <w:rPr>
          <w:rFonts w:ascii="Aptos" w:hAnsi="Aptos"/>
          <w:lang w:val="en-NZ"/>
        </w:rPr>
      </w:pPr>
      <w:r w:rsidRPr="00FC05EC">
        <w:rPr>
          <w:rFonts w:ascii="Aptos" w:hAnsi="Aptos"/>
          <w:lang w:val="en-NZ"/>
        </w:rPr>
        <w:t xml:space="preserve">A </w:t>
      </w:r>
      <w:r w:rsidR="00F93166" w:rsidRPr="00FC05EC">
        <w:rPr>
          <w:rFonts w:ascii="Aptos" w:hAnsi="Aptos"/>
          <w:lang w:val="en-NZ"/>
        </w:rPr>
        <w:t xml:space="preserve">case must also remain open where a close reason may apply in the </w:t>
      </w:r>
      <w:r w:rsidR="00E622E8" w:rsidRPr="00FC05EC">
        <w:rPr>
          <w:rFonts w:ascii="Aptos" w:hAnsi="Aptos"/>
          <w:lang w:val="en-NZ"/>
        </w:rPr>
        <w:t>future but</w:t>
      </w:r>
      <w:r w:rsidR="00F93166" w:rsidRPr="00FC05EC">
        <w:rPr>
          <w:rFonts w:ascii="Aptos" w:hAnsi="Aptos"/>
          <w:lang w:val="en-NZ"/>
        </w:rPr>
        <w:t xml:space="preserve"> has not yet been met. For example, do not close the case if:</w:t>
      </w:r>
    </w:p>
    <w:p w14:paraId="483229FB" w14:textId="010DDFE5" w:rsidR="00F93166" w:rsidRPr="00FC05EC" w:rsidRDefault="00F93166" w:rsidP="008C7C92">
      <w:pPr>
        <w:pStyle w:val="ListParagraph"/>
        <w:numPr>
          <w:ilvl w:val="0"/>
          <w:numId w:val="10"/>
        </w:numPr>
        <w:rPr>
          <w:rFonts w:ascii="Aptos" w:hAnsi="Aptos"/>
          <w:lang w:val="en-NZ"/>
        </w:rPr>
      </w:pPr>
      <w:r w:rsidRPr="00FC05EC">
        <w:rPr>
          <w:rFonts w:ascii="Aptos" w:hAnsi="Aptos"/>
          <w:lang w:val="en-NZ"/>
        </w:rPr>
        <w:t>the student is working, but does not have an approved exemption</w:t>
      </w:r>
    </w:p>
    <w:p w14:paraId="478150B5" w14:textId="774BFEE0" w:rsidR="00F93166" w:rsidRPr="00FC05EC" w:rsidRDefault="00F93166" w:rsidP="008C7C92">
      <w:pPr>
        <w:pStyle w:val="ListParagraph"/>
        <w:numPr>
          <w:ilvl w:val="0"/>
          <w:numId w:val="10"/>
        </w:numPr>
        <w:rPr>
          <w:rFonts w:ascii="Aptos" w:hAnsi="Aptos"/>
          <w:lang w:val="en-NZ"/>
        </w:rPr>
      </w:pPr>
      <w:r w:rsidRPr="00FC05EC">
        <w:rPr>
          <w:rFonts w:ascii="Aptos" w:hAnsi="Aptos"/>
          <w:lang w:val="en-NZ"/>
        </w:rPr>
        <w:t>an exemption has been applied for, but has not yet been approved</w:t>
      </w:r>
    </w:p>
    <w:p w14:paraId="47021761" w14:textId="7B95558A" w:rsidR="00F93166" w:rsidRPr="00FC05EC" w:rsidRDefault="00F93166" w:rsidP="008C7C92">
      <w:pPr>
        <w:pStyle w:val="ListParagraph"/>
        <w:numPr>
          <w:ilvl w:val="0"/>
          <w:numId w:val="10"/>
        </w:numPr>
        <w:rPr>
          <w:rFonts w:ascii="Aptos" w:hAnsi="Aptos"/>
          <w:lang w:val="en-NZ"/>
        </w:rPr>
      </w:pPr>
      <w:r w:rsidRPr="00FC05EC">
        <w:rPr>
          <w:rFonts w:ascii="Aptos" w:hAnsi="Aptos"/>
          <w:lang w:val="en-NZ"/>
        </w:rPr>
        <w:t xml:space="preserve">the student is </w:t>
      </w:r>
      <w:r w:rsidR="008B6A5C" w:rsidRPr="00FC05EC">
        <w:rPr>
          <w:rFonts w:ascii="Aptos" w:hAnsi="Aptos"/>
          <w:lang w:val="en-NZ"/>
        </w:rPr>
        <w:t xml:space="preserve">nearly </w:t>
      </w:r>
      <w:r w:rsidRPr="00FC05EC">
        <w:rPr>
          <w:rFonts w:ascii="Aptos" w:hAnsi="Aptos"/>
          <w:lang w:val="en-NZ"/>
        </w:rPr>
        <w:t>16</w:t>
      </w:r>
    </w:p>
    <w:p w14:paraId="3647C618" w14:textId="67B96EFA" w:rsidR="00F93166" w:rsidRPr="00FC05EC" w:rsidRDefault="00F93166" w:rsidP="008C7C92">
      <w:pPr>
        <w:pStyle w:val="ListParagraph"/>
        <w:numPr>
          <w:ilvl w:val="0"/>
          <w:numId w:val="10"/>
        </w:numPr>
        <w:rPr>
          <w:rFonts w:ascii="Aptos" w:hAnsi="Aptos"/>
          <w:lang w:val="en-NZ"/>
        </w:rPr>
      </w:pPr>
      <w:r w:rsidRPr="00FC05EC">
        <w:rPr>
          <w:rFonts w:ascii="Aptos" w:hAnsi="Aptos"/>
          <w:lang w:val="en-NZ"/>
        </w:rPr>
        <w:t>the student is expected to move overseas, but this has not yet been confirmed by an Immigration check.</w:t>
      </w:r>
    </w:p>
    <w:p w14:paraId="7A876919" w14:textId="77777777" w:rsidR="00F93166" w:rsidRPr="00FC05EC" w:rsidRDefault="00F93166" w:rsidP="00F93166">
      <w:pPr>
        <w:rPr>
          <w:rFonts w:ascii="Aptos" w:hAnsi="Aptos"/>
          <w:sz w:val="12"/>
          <w:szCs w:val="12"/>
          <w:lang w:val="en-NZ"/>
        </w:rPr>
      </w:pPr>
    </w:p>
    <w:p w14:paraId="37D7D0E1" w14:textId="77777777" w:rsidR="00F93166" w:rsidRPr="00FC05EC" w:rsidRDefault="00F93166" w:rsidP="00F93166">
      <w:pPr>
        <w:rPr>
          <w:rFonts w:ascii="Aptos" w:hAnsi="Aptos"/>
          <w:lang w:val="en-NZ"/>
        </w:rPr>
      </w:pPr>
      <w:r w:rsidRPr="00FC05EC">
        <w:rPr>
          <w:rFonts w:ascii="Aptos" w:hAnsi="Aptos"/>
          <w:lang w:val="en-NZ"/>
        </w:rPr>
        <w:t>In these situations, the case should remain open until the relevant close reason has been met and the required checks have been completed.</w:t>
      </w:r>
    </w:p>
    <w:p w14:paraId="29A095BB" w14:textId="4E9C1B8F"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Important case-type points</w:t>
      </w:r>
    </w:p>
    <w:p w14:paraId="16AB07A9" w14:textId="77777777" w:rsidR="00046917" w:rsidRPr="00FC05EC" w:rsidRDefault="00046917" w:rsidP="00B160C3">
      <w:pPr>
        <w:rPr>
          <w:rFonts w:ascii="Aptos" w:hAnsi="Aptos"/>
          <w:sz w:val="10"/>
          <w:szCs w:val="10"/>
          <w:lang w:val="en-NZ"/>
        </w:rPr>
      </w:pPr>
    </w:p>
    <w:p w14:paraId="109CFCCE" w14:textId="77777777" w:rsidR="00B160C3" w:rsidRPr="00FC05EC" w:rsidRDefault="00B160C3" w:rsidP="00B160C3">
      <w:pPr>
        <w:rPr>
          <w:rFonts w:ascii="Aptos" w:hAnsi="Aptos"/>
          <w:u w:val="single"/>
          <w:lang w:val="en-NZ"/>
        </w:rPr>
      </w:pPr>
      <w:r w:rsidRPr="00FC05EC">
        <w:rPr>
          <w:rFonts w:ascii="Aptos" w:hAnsi="Aptos"/>
          <w:u w:val="single"/>
          <w:lang w:val="en-NZ"/>
        </w:rPr>
        <w:t>Chronic Absence (CA) cases</w:t>
      </w:r>
    </w:p>
    <w:p w14:paraId="719B2474" w14:textId="77777777" w:rsidR="00B160C3" w:rsidRPr="00FC05EC" w:rsidRDefault="00B160C3" w:rsidP="00B160C3">
      <w:pPr>
        <w:rPr>
          <w:rFonts w:ascii="Aptos" w:hAnsi="Aptos"/>
          <w:lang w:val="en-NZ"/>
        </w:rPr>
      </w:pPr>
      <w:r w:rsidRPr="00FC05EC">
        <w:rPr>
          <w:rFonts w:ascii="Aptos" w:hAnsi="Aptos"/>
          <w:lang w:val="en-NZ"/>
        </w:rPr>
        <w:t>A chronic absence case is not closed when a student withdraws from the school roll. The case stays open and may change to a non-enrolment case if the student does not re-enrol in a timely manner.</w:t>
      </w:r>
    </w:p>
    <w:p w14:paraId="67D26A21" w14:textId="77777777" w:rsidR="00B160C3" w:rsidRPr="00FC05EC" w:rsidRDefault="00B160C3" w:rsidP="00B160C3">
      <w:pPr>
        <w:rPr>
          <w:rFonts w:ascii="Aptos" w:hAnsi="Aptos"/>
          <w:sz w:val="12"/>
          <w:szCs w:val="12"/>
          <w:lang w:val="en-NZ"/>
        </w:rPr>
      </w:pPr>
    </w:p>
    <w:p w14:paraId="5D3D8D3B" w14:textId="77777777" w:rsidR="00923AD4" w:rsidRPr="00FC05EC" w:rsidRDefault="00923AD4">
      <w:pPr>
        <w:widowControl/>
        <w:autoSpaceDE/>
        <w:autoSpaceDN/>
        <w:spacing w:before="120" w:after="120"/>
        <w:rPr>
          <w:rFonts w:ascii="Aptos" w:hAnsi="Aptos"/>
          <w:u w:val="single"/>
          <w:lang w:val="en-NZ"/>
        </w:rPr>
      </w:pPr>
      <w:r w:rsidRPr="00FC05EC">
        <w:rPr>
          <w:rFonts w:ascii="Aptos" w:hAnsi="Aptos"/>
          <w:u w:val="single"/>
          <w:lang w:val="en-NZ"/>
        </w:rPr>
        <w:br w:type="page"/>
      </w:r>
    </w:p>
    <w:p w14:paraId="0E3E54B9" w14:textId="2E3FB633" w:rsidR="00B160C3" w:rsidRPr="00FC05EC" w:rsidRDefault="00B160C3" w:rsidP="00B160C3">
      <w:pPr>
        <w:rPr>
          <w:rFonts w:ascii="Aptos" w:hAnsi="Aptos"/>
          <w:u w:val="single"/>
          <w:lang w:val="en-NZ"/>
        </w:rPr>
      </w:pPr>
      <w:r w:rsidRPr="00FC05EC">
        <w:rPr>
          <w:rFonts w:ascii="Aptos" w:hAnsi="Aptos"/>
          <w:u w:val="single"/>
          <w:lang w:val="en-NZ"/>
        </w:rPr>
        <w:lastRenderedPageBreak/>
        <w:t>Non-Enrolment Notification (NEN) cases</w:t>
      </w:r>
    </w:p>
    <w:p w14:paraId="084503CB" w14:textId="77777777" w:rsidR="00B160C3" w:rsidRPr="00FC05EC" w:rsidRDefault="00B160C3" w:rsidP="00B160C3">
      <w:pPr>
        <w:rPr>
          <w:rFonts w:ascii="Aptos" w:hAnsi="Aptos"/>
          <w:lang w:val="en-NZ"/>
        </w:rPr>
      </w:pPr>
      <w:r w:rsidRPr="00FC05EC">
        <w:rPr>
          <w:rFonts w:ascii="Aptos" w:hAnsi="Aptos"/>
          <w:lang w:val="en-NZ"/>
        </w:rPr>
        <w:t>A non-enrolment case is not closed when the student re-enrols at a supported school. The provider must hold a Transition meeting with the school so that appropriate supports are in place, and the case moves into Transition rather than closing. The same case may later change back to a chronic absence case if the school needs additional support.</w:t>
      </w:r>
    </w:p>
    <w:p w14:paraId="0F5B3366" w14:textId="77777777"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If no close reason applies</w:t>
      </w:r>
    </w:p>
    <w:p w14:paraId="38CF8AB9" w14:textId="77777777" w:rsidR="00B160C3" w:rsidRPr="00FC05EC" w:rsidRDefault="00B160C3" w:rsidP="00B160C3">
      <w:pPr>
        <w:rPr>
          <w:rFonts w:ascii="Aptos" w:hAnsi="Aptos"/>
          <w:lang w:val="en-NZ"/>
        </w:rPr>
      </w:pPr>
      <w:r w:rsidRPr="00FC05EC">
        <w:rPr>
          <w:rFonts w:ascii="Aptos" w:hAnsi="Aptos"/>
          <w:lang w:val="en-NZ"/>
        </w:rPr>
        <w:t xml:space="preserve">If you believe it is unreasonable for a case to remain active but there is no valid close reason, contact your CRM for advice. </w:t>
      </w:r>
    </w:p>
    <w:p w14:paraId="49BDF029" w14:textId="77777777"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If support is needed again after closure</w:t>
      </w:r>
    </w:p>
    <w:p w14:paraId="16B320BA" w14:textId="77777777" w:rsidR="00B160C3" w:rsidRPr="00FC05EC" w:rsidRDefault="00B160C3" w:rsidP="007645F1">
      <w:pPr>
        <w:pStyle w:val="ListParagraph"/>
        <w:numPr>
          <w:ilvl w:val="0"/>
          <w:numId w:val="14"/>
        </w:numPr>
        <w:rPr>
          <w:rFonts w:ascii="Aptos" w:hAnsi="Aptos"/>
          <w:lang w:val="en-NZ"/>
        </w:rPr>
      </w:pPr>
      <w:r w:rsidRPr="00FC05EC">
        <w:rPr>
          <w:rFonts w:ascii="Aptos" w:hAnsi="Aptos"/>
          <w:lang w:val="en-NZ"/>
        </w:rPr>
        <w:t xml:space="preserve">A case will reopen if a new CA or NEN referral is received </w:t>
      </w:r>
      <w:r w:rsidRPr="00C340BD">
        <w:rPr>
          <w:rFonts w:ascii="Aptos" w:hAnsi="Aptos"/>
          <w:lang w:val="en-NZ"/>
        </w:rPr>
        <w:t>less than 3 months</w:t>
      </w:r>
      <w:r w:rsidRPr="00FC05EC">
        <w:rPr>
          <w:rFonts w:ascii="Aptos" w:hAnsi="Aptos"/>
          <w:lang w:val="en-NZ"/>
        </w:rPr>
        <w:t xml:space="preserve"> after the case was closed. </w:t>
      </w:r>
    </w:p>
    <w:p w14:paraId="4ACBAE88" w14:textId="6DCF0BDC" w:rsidR="003277D6" w:rsidRPr="00C340BD" w:rsidRDefault="003277D6" w:rsidP="003277D6">
      <w:pPr>
        <w:pStyle w:val="ListParagraph"/>
        <w:widowControl/>
        <w:numPr>
          <w:ilvl w:val="0"/>
          <w:numId w:val="14"/>
        </w:numPr>
        <w:autoSpaceDE/>
        <w:autoSpaceDN/>
        <w:spacing w:line="300" w:lineRule="atLeast"/>
        <w:rPr>
          <w:rFonts w:ascii="Aptos" w:eastAsia="Times New Roman" w:hAnsi="Aptos" w:cs="Segoe UI"/>
          <w:sz w:val="21"/>
          <w:szCs w:val="21"/>
          <w:lang w:val="en-NZ" w:eastAsia="en-NZ"/>
        </w:rPr>
      </w:pPr>
      <w:r w:rsidRPr="00C340BD">
        <w:rPr>
          <w:rFonts w:ascii="Aptos" w:eastAsia="Times New Roman" w:hAnsi="Aptos" w:cs="Segoe UI"/>
          <w:sz w:val="21"/>
          <w:szCs w:val="21"/>
          <w:lang w:val="en-NZ" w:eastAsia="en-NZ"/>
        </w:rPr>
        <w:t xml:space="preserve">This means providers and schools should be confident that attendance improvements and engagement are likely to be sustained before closing a case. </w:t>
      </w:r>
    </w:p>
    <w:p w14:paraId="70FB2C26" w14:textId="77777777" w:rsidR="00B160C3" w:rsidRPr="00FC05EC" w:rsidRDefault="00B160C3" w:rsidP="007645F1">
      <w:pPr>
        <w:pStyle w:val="ListParagraph"/>
        <w:numPr>
          <w:ilvl w:val="0"/>
          <w:numId w:val="14"/>
        </w:numPr>
        <w:rPr>
          <w:rFonts w:ascii="Aptos" w:hAnsi="Aptos"/>
          <w:lang w:val="en-NZ"/>
        </w:rPr>
      </w:pPr>
      <w:r w:rsidRPr="00FC05EC">
        <w:rPr>
          <w:rFonts w:ascii="Aptos" w:hAnsi="Aptos"/>
          <w:lang w:val="en-NZ"/>
        </w:rPr>
        <w:t xml:space="preserve">If a CA or NEN referral is received </w:t>
      </w:r>
      <w:r w:rsidRPr="00FC05EC">
        <w:rPr>
          <w:rFonts w:ascii="Aptos" w:hAnsi="Aptos"/>
          <w:b/>
          <w:bCs/>
          <w:lang w:val="en-NZ"/>
        </w:rPr>
        <w:t>after</w:t>
      </w:r>
      <w:r w:rsidRPr="00FC05EC">
        <w:rPr>
          <w:rFonts w:ascii="Aptos" w:hAnsi="Aptos"/>
          <w:lang w:val="en-NZ"/>
        </w:rPr>
        <w:t xml:space="preserve"> this 3-month period, a new case will be created. </w:t>
      </w:r>
    </w:p>
    <w:p w14:paraId="6ED9B0ED" w14:textId="77777777" w:rsidR="00B160C3" w:rsidRPr="00FC05EC" w:rsidRDefault="00B160C3" w:rsidP="007645F1">
      <w:pPr>
        <w:pStyle w:val="ListParagraph"/>
        <w:numPr>
          <w:ilvl w:val="0"/>
          <w:numId w:val="14"/>
        </w:numPr>
        <w:rPr>
          <w:rFonts w:ascii="Aptos" w:hAnsi="Aptos"/>
          <w:lang w:val="en-NZ"/>
        </w:rPr>
      </w:pPr>
      <w:r w:rsidRPr="00FC05EC">
        <w:rPr>
          <w:rFonts w:ascii="Aptos" w:hAnsi="Aptos"/>
          <w:lang w:val="en-NZ"/>
        </w:rPr>
        <w:t>A case can be manually reopened only if it was closed in error. Examples include where the case did not meet the criteria for closure at the time. In that situation, contact the Education Service Desk.</w:t>
      </w:r>
    </w:p>
    <w:p w14:paraId="30656F81" w14:textId="77777777" w:rsidR="00B160C3" w:rsidRPr="00FC05EC" w:rsidRDefault="00B160C3" w:rsidP="007645F1">
      <w:pPr>
        <w:pStyle w:val="ListParagraph"/>
        <w:numPr>
          <w:ilvl w:val="0"/>
          <w:numId w:val="14"/>
        </w:numPr>
        <w:rPr>
          <w:rFonts w:ascii="Aptos" w:hAnsi="Aptos"/>
          <w:lang w:val="en-NZ"/>
        </w:rPr>
      </w:pPr>
      <w:r w:rsidRPr="00FC05EC">
        <w:rPr>
          <w:rFonts w:ascii="Aptos" w:hAnsi="Aptos"/>
          <w:lang w:val="en-NZ"/>
        </w:rPr>
        <w:t>If a case was closed correctly and the student later requires additional support, the school should submit a new Chronic Absence request to initiate a new case.</w:t>
      </w:r>
    </w:p>
    <w:p w14:paraId="71351D32" w14:textId="77777777"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Recording closure in AS-CMS</w:t>
      </w:r>
    </w:p>
    <w:p w14:paraId="38D8AD68" w14:textId="1FB0E55A" w:rsidR="003029C6" w:rsidRPr="003029C6" w:rsidRDefault="00B160C3" w:rsidP="00044D05">
      <w:pPr>
        <w:pStyle w:val="ListParagraph"/>
        <w:widowControl/>
        <w:numPr>
          <w:ilvl w:val="0"/>
          <w:numId w:val="10"/>
        </w:numPr>
        <w:autoSpaceDE/>
        <w:autoSpaceDN/>
        <w:spacing w:line="300" w:lineRule="atLeast"/>
        <w:rPr>
          <w:rFonts w:ascii="Aptos" w:eastAsia="Times New Roman" w:hAnsi="Aptos" w:cs="Segoe UI"/>
          <w:sz w:val="21"/>
          <w:szCs w:val="21"/>
          <w:lang w:val="en-NZ" w:eastAsia="en-NZ"/>
        </w:rPr>
      </w:pPr>
      <w:r w:rsidRPr="00FC05EC">
        <w:rPr>
          <w:rFonts w:ascii="Aptos" w:hAnsi="Aptos"/>
          <w:lang w:val="en-NZ"/>
        </w:rPr>
        <w:t>This guide focuses on practice expectations rather than step-by-step system use. For step-by-step instructions on closing a case in AS-CMS, refer</w:t>
      </w:r>
      <w:r w:rsidR="00AE0888" w:rsidRPr="00FC05EC">
        <w:rPr>
          <w:rFonts w:ascii="Aptos" w:hAnsi="Aptos"/>
          <w:lang w:val="en-NZ"/>
        </w:rPr>
        <w:t xml:space="preserve"> to the </w:t>
      </w:r>
      <w:hyperlink r:id="rId14" w:anchor="instructions-for-key-tasks-1" w:history="1">
        <w:r w:rsidR="009C35ED">
          <w:rPr>
            <w:rStyle w:val="Hyperlink"/>
            <w:rFonts w:ascii="Aptos" w:hAnsi="Aptos"/>
            <w:lang w:val="en-NZ"/>
          </w:rPr>
          <w:t>AS-CMS Quick Reference Guides for Providers</w:t>
        </w:r>
      </w:hyperlink>
      <w:r w:rsidR="00E02234">
        <w:rPr>
          <w:rFonts w:ascii="Aptos" w:hAnsi="Aptos"/>
          <w:lang w:val="en-NZ"/>
        </w:rPr>
        <w:t>.</w:t>
      </w:r>
    </w:p>
    <w:p w14:paraId="6B138A25" w14:textId="77777777" w:rsidR="003029C6" w:rsidRPr="0016294D" w:rsidRDefault="003029C6" w:rsidP="003029C6">
      <w:pPr>
        <w:pStyle w:val="Heading3"/>
        <w:rPr>
          <w:rFonts w:ascii="Aptos" w:hAnsi="Aptos"/>
          <w:i w:val="0"/>
          <w:iCs/>
          <w:color w:val="auto"/>
          <w:sz w:val="24"/>
          <w:szCs w:val="24"/>
          <w:lang w:val="en-NZ"/>
        </w:rPr>
      </w:pPr>
      <w:r w:rsidRPr="0016294D">
        <w:rPr>
          <w:rFonts w:ascii="Aptos" w:hAnsi="Aptos"/>
          <w:i w:val="0"/>
          <w:iCs/>
          <w:color w:val="auto"/>
          <w:sz w:val="24"/>
          <w:szCs w:val="24"/>
          <w:lang w:val="en-NZ"/>
        </w:rPr>
        <w:t>Quick check</w:t>
      </w:r>
    </w:p>
    <w:p w14:paraId="67A79B82" w14:textId="77777777" w:rsidR="003029C6" w:rsidRPr="00FC05EC" w:rsidRDefault="003029C6" w:rsidP="003029C6">
      <w:pPr>
        <w:rPr>
          <w:rFonts w:ascii="Aptos" w:hAnsi="Aptos"/>
          <w:lang w:val="en-NZ"/>
        </w:rPr>
      </w:pPr>
      <w:r w:rsidRPr="00FC05EC">
        <w:rPr>
          <w:rFonts w:ascii="Aptos" w:hAnsi="Aptos"/>
          <w:lang w:val="en-NZ"/>
        </w:rPr>
        <w:t>Before closing a case, check:</w:t>
      </w:r>
    </w:p>
    <w:p w14:paraId="2405C3FD" w14:textId="77777777" w:rsidR="003029C6" w:rsidRPr="00FC05EC" w:rsidRDefault="003029C6" w:rsidP="003029C6">
      <w:pPr>
        <w:pStyle w:val="ListParagraph"/>
        <w:numPr>
          <w:ilvl w:val="0"/>
          <w:numId w:val="10"/>
        </w:numPr>
        <w:rPr>
          <w:rFonts w:ascii="Aptos" w:hAnsi="Aptos"/>
          <w:lang w:val="en-NZ"/>
        </w:rPr>
      </w:pPr>
      <w:r w:rsidRPr="00FC05EC">
        <w:rPr>
          <w:rFonts w:ascii="Aptos" w:hAnsi="Aptos"/>
          <w:lang w:val="en-NZ"/>
        </w:rPr>
        <w:t>Does the case meet one of the closure reasons?</w:t>
      </w:r>
    </w:p>
    <w:p w14:paraId="0C3C7AC2" w14:textId="77777777" w:rsidR="003029C6" w:rsidRPr="009672F2" w:rsidRDefault="003029C6" w:rsidP="009672F2">
      <w:pPr>
        <w:pStyle w:val="ListParagraph"/>
        <w:numPr>
          <w:ilvl w:val="0"/>
          <w:numId w:val="10"/>
        </w:numPr>
        <w:rPr>
          <w:rFonts w:ascii="Aptos" w:hAnsi="Aptos"/>
          <w:lang w:val="en-NZ"/>
        </w:rPr>
      </w:pPr>
      <w:r w:rsidRPr="009672F2">
        <w:rPr>
          <w:rFonts w:ascii="Aptos" w:hAnsi="Aptos"/>
          <w:lang w:val="en-NZ"/>
        </w:rPr>
        <w:t>If the closure reason is Regular Attendance, has the student's attendance reached 90% or higher?</w:t>
      </w:r>
    </w:p>
    <w:p w14:paraId="073E20A6" w14:textId="77777777" w:rsidR="003029C6" w:rsidRPr="00FC05EC" w:rsidRDefault="003029C6" w:rsidP="003029C6">
      <w:pPr>
        <w:pStyle w:val="ListParagraph"/>
        <w:numPr>
          <w:ilvl w:val="0"/>
          <w:numId w:val="10"/>
        </w:numPr>
        <w:rPr>
          <w:rFonts w:ascii="Aptos" w:hAnsi="Aptos"/>
          <w:lang w:val="en-NZ"/>
        </w:rPr>
      </w:pPr>
      <w:r w:rsidRPr="00FC05EC">
        <w:rPr>
          <w:rFonts w:ascii="Aptos" w:hAnsi="Aptos"/>
          <w:lang w:val="en-NZ"/>
        </w:rPr>
        <w:t>If the reason is Regular Attendance or Engagement Stable, has the case gone through Transition first?</w:t>
      </w:r>
    </w:p>
    <w:p w14:paraId="75772E4F" w14:textId="77777777" w:rsidR="003029C6" w:rsidRPr="003F5EAD" w:rsidRDefault="003029C6" w:rsidP="003029C6">
      <w:pPr>
        <w:pStyle w:val="ListParagraph"/>
        <w:widowControl/>
        <w:numPr>
          <w:ilvl w:val="0"/>
          <w:numId w:val="10"/>
        </w:numPr>
        <w:autoSpaceDE/>
        <w:autoSpaceDN/>
        <w:spacing w:line="300" w:lineRule="atLeast"/>
        <w:rPr>
          <w:rFonts w:ascii="Aptos" w:eastAsia="Times New Roman" w:hAnsi="Aptos" w:cs="Segoe UI"/>
          <w:lang w:val="en-NZ" w:eastAsia="en-NZ"/>
        </w:rPr>
      </w:pPr>
      <w:r w:rsidRPr="003F5EAD">
        <w:rPr>
          <w:rFonts w:ascii="Aptos" w:eastAsia="Times New Roman" w:hAnsi="Aptos" w:cs="Segoe UI"/>
          <w:lang w:val="en-NZ" w:eastAsia="en-NZ"/>
        </w:rPr>
        <w:t>Have you and the school agreed that improvement is sufficiently established that Attendance Service support is no longer needed?</w:t>
      </w:r>
    </w:p>
    <w:p w14:paraId="29CAAAF7" w14:textId="77777777" w:rsidR="003029C6" w:rsidRPr="00FC05EC" w:rsidRDefault="003029C6" w:rsidP="003029C6">
      <w:pPr>
        <w:pStyle w:val="ListParagraph"/>
        <w:numPr>
          <w:ilvl w:val="0"/>
          <w:numId w:val="10"/>
        </w:numPr>
        <w:rPr>
          <w:rFonts w:ascii="Aptos" w:hAnsi="Aptos"/>
          <w:lang w:val="en-NZ"/>
        </w:rPr>
      </w:pPr>
      <w:r w:rsidRPr="00FC05EC">
        <w:rPr>
          <w:rFonts w:ascii="Aptos" w:hAnsi="Aptos"/>
          <w:lang w:val="en-NZ"/>
        </w:rPr>
        <w:t>Are all case records up to date?</w:t>
      </w:r>
    </w:p>
    <w:p w14:paraId="58EA42F7" w14:textId="77777777" w:rsidR="00B160C3" w:rsidRPr="0016294D" w:rsidRDefault="00B160C3"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t>Related guidance</w:t>
      </w:r>
    </w:p>
    <w:p w14:paraId="2E17D493" w14:textId="6DD857E5" w:rsidR="00B160C3" w:rsidRPr="00922806" w:rsidRDefault="00E02234" w:rsidP="00922806">
      <w:pPr>
        <w:pStyle w:val="ListParagraph"/>
        <w:widowControl/>
        <w:numPr>
          <w:ilvl w:val="0"/>
          <w:numId w:val="10"/>
        </w:numPr>
        <w:autoSpaceDE/>
        <w:autoSpaceDN/>
        <w:spacing w:line="300" w:lineRule="atLeast"/>
        <w:rPr>
          <w:rStyle w:val="Hyperlink"/>
          <w:rFonts w:ascii="Aptos" w:hAnsi="Aptos"/>
          <w:lang w:val="en-NZ"/>
        </w:rPr>
      </w:pPr>
      <w:hyperlink r:id="rId15" w:anchor="common-scenarios-1" w:history="1">
        <w:r>
          <w:rPr>
            <w:rStyle w:val="Hyperlink"/>
            <w:rFonts w:ascii="Aptos" w:hAnsi="Aptos"/>
            <w:lang w:val="en-NZ"/>
          </w:rPr>
          <w:t>AS-CMS Guidance for Common Scenarios</w:t>
        </w:r>
      </w:hyperlink>
    </w:p>
    <w:p w14:paraId="6BD4829F" w14:textId="77777777" w:rsidR="003F5EAD" w:rsidRPr="003029C6" w:rsidRDefault="003F5EAD" w:rsidP="003F5EAD">
      <w:pPr>
        <w:pStyle w:val="ListParagraph"/>
        <w:widowControl/>
        <w:numPr>
          <w:ilvl w:val="0"/>
          <w:numId w:val="10"/>
        </w:numPr>
        <w:autoSpaceDE/>
        <w:autoSpaceDN/>
        <w:spacing w:line="300" w:lineRule="atLeast"/>
        <w:rPr>
          <w:rFonts w:ascii="Aptos" w:eastAsia="Times New Roman" w:hAnsi="Aptos" w:cs="Segoe UI"/>
          <w:sz w:val="21"/>
          <w:szCs w:val="21"/>
          <w:lang w:val="en-NZ" w:eastAsia="en-NZ"/>
        </w:rPr>
      </w:pPr>
      <w:hyperlink r:id="rId16" w:anchor="instructions-for-key-tasks-1" w:history="1">
        <w:r>
          <w:rPr>
            <w:rStyle w:val="Hyperlink"/>
            <w:rFonts w:ascii="Aptos" w:hAnsi="Aptos"/>
            <w:lang w:val="en-NZ"/>
          </w:rPr>
          <w:t>AS-CMS Quick Reference Guides for Providers</w:t>
        </w:r>
      </w:hyperlink>
    </w:p>
    <w:p w14:paraId="15A10CE2" w14:textId="49569B1B" w:rsidR="00B160C3" w:rsidRPr="00FC05EC" w:rsidRDefault="00B160C3" w:rsidP="007645F1">
      <w:pPr>
        <w:pStyle w:val="ListParagraph"/>
        <w:numPr>
          <w:ilvl w:val="0"/>
          <w:numId w:val="10"/>
        </w:numPr>
        <w:rPr>
          <w:rFonts w:ascii="Aptos" w:hAnsi="Aptos"/>
          <w:lang w:val="en-NZ"/>
        </w:rPr>
      </w:pPr>
      <w:r w:rsidRPr="00FC05EC">
        <w:rPr>
          <w:rFonts w:ascii="Aptos" w:hAnsi="Aptos"/>
          <w:lang w:val="en-NZ"/>
        </w:rPr>
        <w:t xml:space="preserve">Practice Guide – Transition </w:t>
      </w:r>
    </w:p>
    <w:p w14:paraId="6BFC0759" w14:textId="77777777" w:rsidR="00A40BBC" w:rsidRPr="00FC05EC" w:rsidRDefault="00A40BBC">
      <w:pPr>
        <w:widowControl/>
        <w:autoSpaceDE/>
        <w:autoSpaceDN/>
        <w:spacing w:before="120" w:after="120"/>
        <w:rPr>
          <w:rFonts w:ascii="Aptos" w:eastAsiaTheme="majorEastAsia" w:hAnsi="Aptos" w:cstheme="majorBidi"/>
          <w:b/>
          <w:iCs/>
          <w:lang w:val="en-NZ"/>
        </w:rPr>
      </w:pPr>
      <w:r w:rsidRPr="00FC05EC">
        <w:rPr>
          <w:rFonts w:ascii="Aptos" w:hAnsi="Aptos"/>
          <w:i/>
          <w:iCs/>
          <w:lang w:val="en-NZ"/>
        </w:rPr>
        <w:br w:type="page"/>
      </w:r>
    </w:p>
    <w:p w14:paraId="2FA9BB9B" w14:textId="122DDDD8" w:rsidR="00A40BBC" w:rsidRPr="0016294D" w:rsidRDefault="00A40BBC" w:rsidP="00075732">
      <w:pPr>
        <w:pStyle w:val="Heading3"/>
        <w:rPr>
          <w:rFonts w:ascii="Aptos" w:hAnsi="Aptos"/>
          <w:i w:val="0"/>
          <w:iCs/>
          <w:color w:val="auto"/>
          <w:sz w:val="24"/>
          <w:szCs w:val="24"/>
          <w:lang w:val="en-NZ"/>
        </w:rPr>
      </w:pPr>
      <w:r w:rsidRPr="0016294D">
        <w:rPr>
          <w:rFonts w:ascii="Aptos" w:hAnsi="Aptos"/>
          <w:i w:val="0"/>
          <w:iCs/>
          <w:color w:val="auto"/>
          <w:sz w:val="24"/>
          <w:szCs w:val="24"/>
          <w:lang w:val="en-NZ"/>
        </w:rPr>
        <w:lastRenderedPageBreak/>
        <w:t>Appendix 1</w:t>
      </w:r>
    </w:p>
    <w:p w14:paraId="52FF4AE9" w14:textId="08E76210" w:rsidR="00B160C3" w:rsidRPr="00FC05EC" w:rsidRDefault="00B160C3" w:rsidP="00075732">
      <w:pPr>
        <w:pStyle w:val="Heading3"/>
        <w:rPr>
          <w:rFonts w:ascii="Aptos" w:hAnsi="Aptos"/>
          <w:i w:val="0"/>
          <w:iCs/>
          <w:color w:val="auto"/>
          <w:sz w:val="22"/>
          <w:szCs w:val="22"/>
          <w:lang w:val="en-NZ"/>
        </w:rPr>
      </w:pPr>
      <w:r w:rsidRPr="00FC05EC">
        <w:rPr>
          <w:rFonts w:ascii="Aptos" w:hAnsi="Aptos"/>
          <w:i w:val="0"/>
          <w:iCs/>
          <w:color w:val="auto"/>
          <w:sz w:val="22"/>
          <w:szCs w:val="22"/>
          <w:lang w:val="en-NZ"/>
        </w:rPr>
        <w:t>Worked examples</w:t>
      </w:r>
    </w:p>
    <w:p w14:paraId="6DF7E575" w14:textId="77777777" w:rsidR="00B160C3" w:rsidRPr="00FC05EC" w:rsidRDefault="00B160C3" w:rsidP="007645F1">
      <w:pPr>
        <w:pStyle w:val="ListParagraph"/>
        <w:numPr>
          <w:ilvl w:val="0"/>
          <w:numId w:val="12"/>
        </w:numPr>
        <w:tabs>
          <w:tab w:val="left" w:pos="1627"/>
        </w:tabs>
        <w:rPr>
          <w:rFonts w:ascii="Aptos" w:hAnsi="Aptos"/>
          <w:lang w:val="en-NZ"/>
        </w:rPr>
      </w:pPr>
      <w:r w:rsidRPr="00FC05EC">
        <w:rPr>
          <w:rFonts w:ascii="Aptos" w:hAnsi="Aptos"/>
          <w:b/>
          <w:bCs/>
          <w:lang w:val="en-NZ"/>
        </w:rPr>
        <w:t>Existing case – student is then excluded</w:t>
      </w:r>
    </w:p>
    <w:p w14:paraId="51790A6A" w14:textId="77777777" w:rsidR="00C90D0D" w:rsidRPr="00FC05EC" w:rsidRDefault="00B160C3" w:rsidP="00B160C3">
      <w:pPr>
        <w:tabs>
          <w:tab w:val="left" w:pos="1627"/>
        </w:tabs>
        <w:rPr>
          <w:rFonts w:ascii="Aptos" w:hAnsi="Aptos"/>
          <w:lang w:val="en-NZ"/>
        </w:rPr>
      </w:pPr>
      <w:r w:rsidRPr="00FC05EC">
        <w:rPr>
          <w:rFonts w:ascii="Aptos" w:hAnsi="Aptos"/>
          <w:lang w:val="en-NZ"/>
        </w:rPr>
        <w:t>A student has an open attendance case and is excluded from school. The case should not be closed. Exclusion is not a valid close reason for an existing case.</w:t>
      </w:r>
      <w:r w:rsidR="00AD6E87" w:rsidRPr="00FC05EC">
        <w:rPr>
          <w:rFonts w:ascii="Aptos" w:hAnsi="Aptos"/>
          <w:lang w:val="en-NZ"/>
        </w:rPr>
        <w:t xml:space="preserve"> </w:t>
      </w:r>
    </w:p>
    <w:p w14:paraId="046FBBE7" w14:textId="77777777" w:rsidR="00C90D0D" w:rsidRPr="00FC05EC" w:rsidRDefault="00C90D0D" w:rsidP="00B160C3">
      <w:pPr>
        <w:tabs>
          <w:tab w:val="left" w:pos="1627"/>
        </w:tabs>
        <w:rPr>
          <w:rFonts w:ascii="Aptos" w:hAnsi="Aptos"/>
          <w:sz w:val="14"/>
          <w:szCs w:val="14"/>
          <w:lang w:val="en-NZ"/>
        </w:rPr>
      </w:pPr>
    </w:p>
    <w:p w14:paraId="302F5406" w14:textId="399081E9" w:rsidR="00B160C3" w:rsidRPr="00FC05EC" w:rsidRDefault="005A63D8" w:rsidP="00B160C3">
      <w:pPr>
        <w:tabs>
          <w:tab w:val="left" w:pos="1627"/>
        </w:tabs>
        <w:rPr>
          <w:rFonts w:ascii="Aptos" w:hAnsi="Aptos"/>
          <w:sz w:val="12"/>
          <w:szCs w:val="12"/>
          <w:lang w:val="en-NZ"/>
        </w:rPr>
      </w:pPr>
      <w:r w:rsidRPr="00FC05EC">
        <w:rPr>
          <w:rFonts w:ascii="Aptos" w:hAnsi="Aptos"/>
          <w:lang w:val="en-NZ"/>
        </w:rPr>
        <w:t>Next steps</w:t>
      </w:r>
      <w:r w:rsidR="00AD6E87" w:rsidRPr="00FC05EC">
        <w:rPr>
          <w:rFonts w:ascii="Aptos" w:hAnsi="Aptos"/>
          <w:lang w:val="en-NZ"/>
        </w:rPr>
        <w:t>:</w:t>
      </w:r>
    </w:p>
    <w:p w14:paraId="6B9F66A6"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update the case notes to reflect the student’s situation</w:t>
      </w:r>
    </w:p>
    <w:p w14:paraId="5D31ECC8"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stop active case management while the student is excluded</w:t>
      </w:r>
    </w:p>
    <w:p w14:paraId="5F55A5DF"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move the case into Transition for easier case management during this period, if you prefer</w:t>
      </w:r>
    </w:p>
    <w:p w14:paraId="73C94775"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 xml:space="preserve"> re-start usual case management when the student re-enrols</w:t>
      </w:r>
    </w:p>
    <w:p w14:paraId="0BC73F7B" w14:textId="0E8C119B"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close the case if a valid close reason is appropriate before the student re-enrols, for example Overseas.</w:t>
      </w:r>
    </w:p>
    <w:p w14:paraId="6CEC1860" w14:textId="37AB7CCF" w:rsidR="00B160C3" w:rsidRPr="00FC05EC" w:rsidRDefault="00B160C3" w:rsidP="00B160C3">
      <w:pPr>
        <w:tabs>
          <w:tab w:val="left" w:pos="1627"/>
        </w:tabs>
        <w:rPr>
          <w:rFonts w:ascii="Aptos" w:hAnsi="Aptos"/>
          <w:lang w:val="en-NZ"/>
        </w:rPr>
      </w:pPr>
      <w:r w:rsidRPr="00FC05EC">
        <w:rPr>
          <w:rFonts w:ascii="Aptos" w:hAnsi="Aptos"/>
          <w:lang w:val="en-NZ"/>
        </w:rPr>
        <w:t>If the student re-enrols, arrange a Transition Meeting with the new school and continue case management in line with the Transition guidance.</w:t>
      </w:r>
    </w:p>
    <w:p w14:paraId="38701948" w14:textId="77777777" w:rsidR="00B160C3" w:rsidRPr="00515C1F" w:rsidRDefault="00B160C3" w:rsidP="00B160C3">
      <w:pPr>
        <w:tabs>
          <w:tab w:val="left" w:pos="1627"/>
        </w:tabs>
        <w:rPr>
          <w:rFonts w:ascii="Aptos" w:hAnsi="Aptos"/>
          <w:sz w:val="12"/>
          <w:szCs w:val="12"/>
          <w:lang w:val="en-NZ"/>
        </w:rPr>
      </w:pPr>
    </w:p>
    <w:p w14:paraId="3F86A31E" w14:textId="77777777" w:rsidR="00B160C3" w:rsidRPr="00FC05EC" w:rsidRDefault="00B160C3" w:rsidP="007645F1">
      <w:pPr>
        <w:pStyle w:val="ListParagraph"/>
        <w:numPr>
          <w:ilvl w:val="0"/>
          <w:numId w:val="12"/>
        </w:numPr>
        <w:tabs>
          <w:tab w:val="left" w:pos="1627"/>
        </w:tabs>
        <w:rPr>
          <w:rFonts w:ascii="Aptos" w:hAnsi="Aptos"/>
          <w:lang w:val="en-NZ"/>
        </w:rPr>
      </w:pPr>
      <w:r w:rsidRPr="00FC05EC">
        <w:rPr>
          <w:rFonts w:ascii="Aptos" w:hAnsi="Aptos"/>
          <w:b/>
          <w:bCs/>
          <w:lang w:val="en-NZ"/>
        </w:rPr>
        <w:t>NEN case – student re-enrols</w:t>
      </w:r>
    </w:p>
    <w:p w14:paraId="2B2C8613" w14:textId="77777777" w:rsidR="00B160C3" w:rsidRPr="00FC05EC" w:rsidRDefault="00B160C3" w:rsidP="00B160C3">
      <w:pPr>
        <w:tabs>
          <w:tab w:val="left" w:pos="1627"/>
        </w:tabs>
        <w:rPr>
          <w:rFonts w:ascii="Aptos" w:hAnsi="Aptos"/>
          <w:lang w:val="en-NZ"/>
        </w:rPr>
      </w:pPr>
      <w:r w:rsidRPr="00FC05EC">
        <w:rPr>
          <w:rFonts w:ascii="Aptos" w:hAnsi="Aptos"/>
          <w:lang w:val="en-NZ"/>
        </w:rPr>
        <w:t>A student has an open Non-Enrolment Notification (NEN) case and then re-enrols at a school.</w:t>
      </w:r>
    </w:p>
    <w:p w14:paraId="2101ED2C" w14:textId="77777777" w:rsidR="00C90D0D" w:rsidRPr="00FC05EC" w:rsidRDefault="00B160C3" w:rsidP="00B160C3">
      <w:pPr>
        <w:tabs>
          <w:tab w:val="left" w:pos="1627"/>
        </w:tabs>
        <w:rPr>
          <w:rFonts w:ascii="Aptos" w:hAnsi="Aptos"/>
          <w:lang w:val="en-NZ"/>
        </w:rPr>
      </w:pPr>
      <w:r w:rsidRPr="00FC05EC">
        <w:rPr>
          <w:rFonts w:ascii="Aptos" w:hAnsi="Aptos"/>
          <w:lang w:val="en-NZ"/>
        </w:rPr>
        <w:t>The case should not be closed. Re-enrolment at a school is not a valid close reason for a NEN case.</w:t>
      </w:r>
      <w:r w:rsidR="00F46C32" w:rsidRPr="00FC05EC">
        <w:rPr>
          <w:rFonts w:ascii="Aptos" w:hAnsi="Aptos"/>
          <w:lang w:val="en-NZ"/>
        </w:rPr>
        <w:t xml:space="preserve"> </w:t>
      </w:r>
    </w:p>
    <w:p w14:paraId="7A065A48" w14:textId="77777777" w:rsidR="00C90D0D" w:rsidRPr="00515C1F" w:rsidRDefault="00C90D0D" w:rsidP="00B160C3">
      <w:pPr>
        <w:tabs>
          <w:tab w:val="left" w:pos="1627"/>
        </w:tabs>
        <w:rPr>
          <w:rFonts w:ascii="Aptos" w:hAnsi="Aptos"/>
          <w:sz w:val="8"/>
          <w:szCs w:val="8"/>
          <w:lang w:val="en-NZ"/>
        </w:rPr>
      </w:pPr>
    </w:p>
    <w:p w14:paraId="7F77955F" w14:textId="4120AD9A" w:rsidR="00B160C3" w:rsidRPr="00FC05EC" w:rsidRDefault="00C90D0D" w:rsidP="00B160C3">
      <w:pPr>
        <w:tabs>
          <w:tab w:val="left" w:pos="1627"/>
        </w:tabs>
        <w:rPr>
          <w:rFonts w:ascii="Aptos" w:hAnsi="Aptos"/>
          <w:sz w:val="12"/>
          <w:szCs w:val="12"/>
          <w:lang w:val="en-NZ"/>
        </w:rPr>
      </w:pPr>
      <w:r w:rsidRPr="00FC05EC">
        <w:rPr>
          <w:rFonts w:ascii="Aptos" w:hAnsi="Aptos"/>
          <w:lang w:val="en-NZ"/>
        </w:rPr>
        <w:t>N</w:t>
      </w:r>
      <w:r w:rsidR="00F46C32" w:rsidRPr="00FC05EC">
        <w:rPr>
          <w:rFonts w:ascii="Aptos" w:hAnsi="Aptos"/>
          <w:lang w:val="en-NZ"/>
        </w:rPr>
        <w:t>ext steps:</w:t>
      </w:r>
    </w:p>
    <w:p w14:paraId="049E2C7A"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hold a Transition Meeting with the school where the student has enrolled</w:t>
      </w:r>
    </w:p>
    <w:p w14:paraId="431CFBEB" w14:textId="6809D5B6"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confirm what support will continue through the school’s AMP</w:t>
      </w:r>
    </w:p>
    <w:p w14:paraId="49F937AB"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 xml:space="preserve">move the case into Transition </w:t>
      </w:r>
    </w:p>
    <w:p w14:paraId="78D97807" w14:textId="6EAD3321" w:rsidR="00B160C3" w:rsidRPr="00FC05EC" w:rsidRDefault="00B160C3" w:rsidP="00B160C3">
      <w:pPr>
        <w:tabs>
          <w:tab w:val="left" w:pos="1627"/>
        </w:tabs>
        <w:rPr>
          <w:rFonts w:ascii="Aptos" w:hAnsi="Aptos"/>
          <w:lang w:val="en-NZ"/>
        </w:rPr>
      </w:pPr>
      <w:r w:rsidRPr="00FC05EC">
        <w:rPr>
          <w:rFonts w:ascii="Aptos" w:hAnsi="Aptos"/>
          <w:lang w:val="en-NZ"/>
        </w:rPr>
        <w:t xml:space="preserve">If the school later needs additional attendance service support, </w:t>
      </w:r>
      <w:r w:rsidR="00DF0A2D" w:rsidRPr="00FC05EC">
        <w:rPr>
          <w:rFonts w:ascii="Aptos" w:hAnsi="Aptos"/>
          <w:lang w:val="en-NZ"/>
        </w:rPr>
        <w:t xml:space="preserve">you can </w:t>
      </w:r>
      <w:r w:rsidRPr="00FC05EC">
        <w:rPr>
          <w:rFonts w:ascii="Aptos" w:hAnsi="Aptos"/>
          <w:lang w:val="en-NZ"/>
        </w:rPr>
        <w:t xml:space="preserve">return to active case management. </w:t>
      </w:r>
      <w:r w:rsidR="004B2396" w:rsidRPr="00FC05EC">
        <w:rPr>
          <w:rFonts w:ascii="Aptos" w:hAnsi="Aptos"/>
          <w:lang w:val="en-NZ"/>
        </w:rPr>
        <w:t xml:space="preserve">For further details </w:t>
      </w:r>
      <w:r w:rsidR="00AA4500" w:rsidRPr="00FC05EC">
        <w:rPr>
          <w:rFonts w:ascii="Aptos" w:hAnsi="Aptos"/>
          <w:lang w:val="en-NZ"/>
        </w:rPr>
        <w:t>on this pathway see</w:t>
      </w:r>
      <w:r w:rsidRPr="00FC05EC">
        <w:rPr>
          <w:rFonts w:ascii="Aptos" w:hAnsi="Aptos"/>
          <w:lang w:val="en-NZ"/>
        </w:rPr>
        <w:t xml:space="preserve"> </w:t>
      </w:r>
      <w:r w:rsidR="00987364" w:rsidRPr="00FC05EC">
        <w:rPr>
          <w:rFonts w:ascii="Aptos" w:hAnsi="Aptos"/>
          <w:lang w:val="en-NZ"/>
        </w:rPr>
        <w:t xml:space="preserve">the </w:t>
      </w:r>
      <w:r w:rsidRPr="00FC05EC">
        <w:rPr>
          <w:rFonts w:ascii="Aptos" w:hAnsi="Aptos"/>
          <w:lang w:val="en-NZ"/>
        </w:rPr>
        <w:t>Practice Guide – Transition</w:t>
      </w:r>
      <w:r w:rsidR="007E05E1" w:rsidRPr="00FC05EC">
        <w:rPr>
          <w:rFonts w:ascii="Aptos" w:hAnsi="Aptos"/>
          <w:lang w:val="en-NZ"/>
        </w:rPr>
        <w:t>.</w:t>
      </w:r>
      <w:r w:rsidRPr="00FC05EC">
        <w:rPr>
          <w:rFonts w:ascii="Aptos" w:hAnsi="Aptos"/>
          <w:lang w:val="en-NZ"/>
        </w:rPr>
        <w:t xml:space="preserve"> </w:t>
      </w:r>
    </w:p>
    <w:p w14:paraId="49DEADBD" w14:textId="77777777" w:rsidR="00B160C3" w:rsidRPr="00515C1F" w:rsidRDefault="00B160C3" w:rsidP="00B160C3">
      <w:pPr>
        <w:tabs>
          <w:tab w:val="left" w:pos="1627"/>
        </w:tabs>
        <w:rPr>
          <w:rFonts w:ascii="Aptos" w:hAnsi="Aptos"/>
          <w:sz w:val="14"/>
          <w:szCs w:val="14"/>
          <w:lang w:val="en-NZ"/>
        </w:rPr>
      </w:pPr>
    </w:p>
    <w:p w14:paraId="7EBBF59C" w14:textId="77777777" w:rsidR="00B160C3" w:rsidRPr="00FC05EC" w:rsidRDefault="00B160C3" w:rsidP="007645F1">
      <w:pPr>
        <w:pStyle w:val="ListParagraph"/>
        <w:numPr>
          <w:ilvl w:val="0"/>
          <w:numId w:val="12"/>
        </w:numPr>
        <w:tabs>
          <w:tab w:val="left" w:pos="1627"/>
        </w:tabs>
        <w:rPr>
          <w:rFonts w:ascii="Aptos" w:hAnsi="Aptos"/>
          <w:b/>
          <w:bCs/>
          <w:lang w:val="en-NZ"/>
        </w:rPr>
      </w:pPr>
      <w:r w:rsidRPr="00FC05EC">
        <w:rPr>
          <w:rFonts w:ascii="Aptos" w:hAnsi="Aptos"/>
          <w:b/>
          <w:bCs/>
          <w:lang w:val="en-NZ"/>
        </w:rPr>
        <w:t>Student enrols out of scope</w:t>
      </w:r>
    </w:p>
    <w:p w14:paraId="21131720" w14:textId="77777777" w:rsidR="00C90D0D" w:rsidRPr="00FC05EC" w:rsidRDefault="00B160C3" w:rsidP="00B160C3">
      <w:pPr>
        <w:tabs>
          <w:tab w:val="left" w:pos="1627"/>
        </w:tabs>
        <w:rPr>
          <w:rFonts w:ascii="Aptos" w:hAnsi="Aptos"/>
          <w:lang w:val="en-NZ"/>
        </w:rPr>
      </w:pPr>
      <w:r w:rsidRPr="00FC05EC">
        <w:rPr>
          <w:rFonts w:ascii="Aptos" w:hAnsi="Aptos"/>
          <w:lang w:val="en-NZ"/>
        </w:rPr>
        <w:t xml:space="preserve">A student has an open attendance case and later enrols at a school that is outside the attendance service scope, such as Te Kura, a private school, or a charter school. </w:t>
      </w:r>
    </w:p>
    <w:p w14:paraId="6345C9BD" w14:textId="77777777" w:rsidR="00C90D0D" w:rsidRPr="00515C1F" w:rsidRDefault="00C90D0D" w:rsidP="00B160C3">
      <w:pPr>
        <w:tabs>
          <w:tab w:val="left" w:pos="1627"/>
        </w:tabs>
        <w:rPr>
          <w:rFonts w:ascii="Aptos" w:hAnsi="Aptos"/>
          <w:sz w:val="8"/>
          <w:szCs w:val="8"/>
          <w:lang w:val="en-NZ"/>
        </w:rPr>
      </w:pPr>
    </w:p>
    <w:p w14:paraId="0178ABDC" w14:textId="3536917A" w:rsidR="00B160C3" w:rsidRPr="00FC05EC" w:rsidRDefault="00D058D5" w:rsidP="00B160C3">
      <w:pPr>
        <w:tabs>
          <w:tab w:val="left" w:pos="1627"/>
        </w:tabs>
        <w:rPr>
          <w:rFonts w:ascii="Aptos" w:hAnsi="Aptos"/>
          <w:lang w:val="en-NZ"/>
        </w:rPr>
      </w:pPr>
      <w:r w:rsidRPr="00FC05EC">
        <w:rPr>
          <w:rFonts w:ascii="Aptos" w:hAnsi="Aptos"/>
          <w:lang w:val="en-NZ"/>
        </w:rPr>
        <w:t>Next steps:</w:t>
      </w:r>
      <w:r w:rsidR="00B160C3" w:rsidRPr="00FC05EC">
        <w:rPr>
          <w:rFonts w:ascii="Aptos" w:hAnsi="Aptos"/>
          <w:lang w:val="en-NZ"/>
        </w:rPr>
        <w:t xml:space="preserve"> </w:t>
      </w:r>
    </w:p>
    <w:p w14:paraId="0D65C5E8"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 xml:space="preserve">confirm the student’s current enrolment using the Enrolment History tab on the case </w:t>
      </w:r>
    </w:p>
    <w:p w14:paraId="1466047E" w14:textId="77777777" w:rsidR="00B160C3" w:rsidRPr="00FC05EC" w:rsidRDefault="00B160C3" w:rsidP="007645F1">
      <w:pPr>
        <w:pStyle w:val="ListParagraph"/>
        <w:numPr>
          <w:ilvl w:val="0"/>
          <w:numId w:val="10"/>
        </w:numPr>
        <w:tabs>
          <w:tab w:val="left" w:pos="1627"/>
        </w:tabs>
        <w:rPr>
          <w:rFonts w:ascii="Aptos" w:hAnsi="Aptos"/>
          <w:lang w:val="en-NZ"/>
        </w:rPr>
      </w:pPr>
      <w:r w:rsidRPr="00FC05EC">
        <w:rPr>
          <w:rFonts w:ascii="Aptos" w:hAnsi="Aptos"/>
          <w:lang w:val="en-NZ"/>
        </w:rPr>
        <w:t>close the case, selecting ‘Enrolled out of scope’ as the closure reason.</w:t>
      </w:r>
    </w:p>
    <w:p w14:paraId="784462E4" w14:textId="796CE99E" w:rsidR="00CD5D00" w:rsidRPr="00515C1F" w:rsidRDefault="00B160C3" w:rsidP="001D26E1">
      <w:pPr>
        <w:pStyle w:val="ListParagraph"/>
        <w:numPr>
          <w:ilvl w:val="0"/>
          <w:numId w:val="10"/>
        </w:numPr>
        <w:tabs>
          <w:tab w:val="left" w:pos="1627"/>
        </w:tabs>
        <w:rPr>
          <w:rFonts w:ascii="Aptos" w:hAnsi="Aptos"/>
        </w:rPr>
      </w:pPr>
      <w:r w:rsidRPr="00FC05EC">
        <w:rPr>
          <w:rFonts w:ascii="Aptos" w:hAnsi="Aptos"/>
          <w:lang w:val="en-NZ"/>
        </w:rPr>
        <w:t xml:space="preserve">Note: you </w:t>
      </w:r>
      <w:r w:rsidR="00D36D7F" w:rsidRPr="00FC05EC">
        <w:rPr>
          <w:rFonts w:ascii="Aptos" w:hAnsi="Aptos"/>
          <w:lang w:val="en-NZ"/>
        </w:rPr>
        <w:t>can</w:t>
      </w:r>
      <w:r w:rsidRPr="00FC05EC">
        <w:rPr>
          <w:rFonts w:ascii="Aptos" w:hAnsi="Aptos"/>
          <w:lang w:val="en-NZ"/>
        </w:rPr>
        <w:t xml:space="preserve"> move the case into Transition first, if you wish to continue support as the </w:t>
      </w:r>
      <w:r w:rsidR="003A3EB6">
        <w:rPr>
          <w:rFonts w:ascii="Aptos" w:hAnsi="Aptos"/>
          <w:lang w:val="en-NZ"/>
        </w:rPr>
        <w:t xml:space="preserve">student </w:t>
      </w:r>
      <w:r w:rsidRPr="00FC05EC">
        <w:rPr>
          <w:rFonts w:ascii="Aptos" w:hAnsi="Aptos"/>
          <w:lang w:val="en-NZ"/>
        </w:rPr>
        <w:t xml:space="preserve">settles back into engagement. This is at your discretion. </w:t>
      </w:r>
    </w:p>
    <w:p w14:paraId="5C087428" w14:textId="77777777" w:rsidR="002C198E" w:rsidRPr="00515C1F" w:rsidRDefault="002C198E" w:rsidP="002C198E">
      <w:pPr>
        <w:tabs>
          <w:tab w:val="left" w:pos="1627"/>
        </w:tabs>
        <w:rPr>
          <w:rFonts w:ascii="Aptos" w:hAnsi="Aptos"/>
          <w:sz w:val="16"/>
          <w:szCs w:val="16"/>
        </w:rPr>
      </w:pPr>
    </w:p>
    <w:p w14:paraId="4FA5E7DD" w14:textId="77777777" w:rsidR="002C198E" w:rsidRPr="002C198E" w:rsidRDefault="002C198E" w:rsidP="00515C1F">
      <w:pPr>
        <w:pStyle w:val="ListParagraph"/>
        <w:numPr>
          <w:ilvl w:val="0"/>
          <w:numId w:val="12"/>
        </w:numPr>
        <w:tabs>
          <w:tab w:val="left" w:pos="1627"/>
        </w:tabs>
        <w:rPr>
          <w:rFonts w:ascii="Aptos" w:hAnsi="Aptos"/>
          <w:b/>
          <w:bCs/>
          <w:lang w:val="en-NZ"/>
        </w:rPr>
      </w:pPr>
      <w:r w:rsidRPr="002C198E">
        <w:rPr>
          <w:rFonts w:ascii="Aptos" w:hAnsi="Aptos"/>
          <w:b/>
          <w:bCs/>
          <w:lang w:val="en-NZ"/>
        </w:rPr>
        <w:t>Attendance improved but remains below 90%</w:t>
      </w:r>
    </w:p>
    <w:p w14:paraId="2ABCEE24" w14:textId="5E50A363" w:rsidR="002C198E" w:rsidRPr="002C198E" w:rsidRDefault="00442BFF" w:rsidP="002C198E">
      <w:pPr>
        <w:tabs>
          <w:tab w:val="left" w:pos="1627"/>
        </w:tabs>
        <w:rPr>
          <w:rFonts w:ascii="Aptos" w:hAnsi="Aptos"/>
          <w:lang w:val="en-NZ"/>
        </w:rPr>
      </w:pPr>
      <w:r w:rsidRPr="00FC05EC">
        <w:rPr>
          <w:rFonts w:ascii="Aptos" w:hAnsi="Aptos"/>
          <w:lang w:val="en-NZ"/>
        </w:rPr>
        <w:t xml:space="preserve">A student has an open attendance </w:t>
      </w:r>
      <w:r w:rsidR="00F858E0" w:rsidRPr="00FC05EC">
        <w:rPr>
          <w:rFonts w:ascii="Aptos" w:hAnsi="Aptos"/>
          <w:lang w:val="en-NZ"/>
        </w:rPr>
        <w:t xml:space="preserve">case </w:t>
      </w:r>
      <w:r w:rsidR="00F858E0">
        <w:rPr>
          <w:rFonts w:ascii="Aptos" w:hAnsi="Aptos"/>
          <w:lang w:val="en-NZ"/>
        </w:rPr>
        <w:t>and</w:t>
      </w:r>
      <w:r>
        <w:rPr>
          <w:rFonts w:ascii="Aptos" w:hAnsi="Aptos"/>
          <w:lang w:val="en-NZ"/>
        </w:rPr>
        <w:t xml:space="preserve"> a</w:t>
      </w:r>
      <w:r w:rsidR="002C198E" w:rsidRPr="002C198E">
        <w:rPr>
          <w:rFonts w:ascii="Aptos" w:hAnsi="Aptos"/>
          <w:lang w:val="en-NZ"/>
        </w:rPr>
        <w:t>ttendance has improved significantly but remains below 90%. The student is attending more regularly, is engaging with school processes and supports, and the school is confident it can continue supporting the student through its AMP. The provider and school agree that Attendance Service involvement is no longer required.</w:t>
      </w:r>
    </w:p>
    <w:p w14:paraId="2D08A14A" w14:textId="77777777" w:rsidR="002C198E" w:rsidRPr="002C198E" w:rsidRDefault="002C198E" w:rsidP="002C198E">
      <w:pPr>
        <w:tabs>
          <w:tab w:val="left" w:pos="1627"/>
        </w:tabs>
        <w:rPr>
          <w:rFonts w:ascii="Aptos" w:hAnsi="Aptos"/>
          <w:lang w:val="en-NZ"/>
        </w:rPr>
      </w:pPr>
      <w:r w:rsidRPr="002C198E">
        <w:rPr>
          <w:rFonts w:ascii="Aptos" w:hAnsi="Aptos"/>
          <w:lang w:val="en-NZ"/>
        </w:rPr>
        <w:t>Next steps:</w:t>
      </w:r>
    </w:p>
    <w:p w14:paraId="3F204EED" w14:textId="77777777" w:rsidR="002C198E" w:rsidRPr="002C198E" w:rsidRDefault="002C198E" w:rsidP="000616E3">
      <w:pPr>
        <w:pStyle w:val="ListParagraph"/>
        <w:numPr>
          <w:ilvl w:val="0"/>
          <w:numId w:val="10"/>
        </w:numPr>
        <w:tabs>
          <w:tab w:val="left" w:pos="1627"/>
        </w:tabs>
        <w:rPr>
          <w:rFonts w:ascii="Aptos" w:hAnsi="Aptos"/>
          <w:lang w:val="en-NZ"/>
        </w:rPr>
      </w:pPr>
      <w:r w:rsidRPr="002C198E">
        <w:rPr>
          <w:rFonts w:ascii="Aptos" w:hAnsi="Aptos"/>
          <w:lang w:val="en-NZ"/>
        </w:rPr>
        <w:t>discuss progress and remaining risks with the school</w:t>
      </w:r>
    </w:p>
    <w:p w14:paraId="5580B908" w14:textId="77777777" w:rsidR="002C198E" w:rsidRPr="002C198E" w:rsidRDefault="002C198E" w:rsidP="000616E3">
      <w:pPr>
        <w:pStyle w:val="ListParagraph"/>
        <w:numPr>
          <w:ilvl w:val="0"/>
          <w:numId w:val="10"/>
        </w:numPr>
        <w:tabs>
          <w:tab w:val="left" w:pos="1627"/>
        </w:tabs>
        <w:rPr>
          <w:rFonts w:ascii="Aptos" w:hAnsi="Aptos"/>
          <w:lang w:val="en-NZ"/>
        </w:rPr>
      </w:pPr>
      <w:r w:rsidRPr="002C198E">
        <w:rPr>
          <w:rFonts w:ascii="Aptos" w:hAnsi="Aptos"/>
          <w:lang w:val="en-NZ"/>
        </w:rPr>
        <w:t>confirm the student is engaging with school supports and processes</w:t>
      </w:r>
    </w:p>
    <w:p w14:paraId="46474711" w14:textId="77777777" w:rsidR="002C198E" w:rsidRPr="002C198E" w:rsidRDefault="002C198E" w:rsidP="000616E3">
      <w:pPr>
        <w:pStyle w:val="ListParagraph"/>
        <w:numPr>
          <w:ilvl w:val="0"/>
          <w:numId w:val="10"/>
        </w:numPr>
        <w:tabs>
          <w:tab w:val="left" w:pos="1627"/>
        </w:tabs>
        <w:rPr>
          <w:rFonts w:ascii="Aptos" w:hAnsi="Aptos"/>
          <w:lang w:val="en-NZ"/>
        </w:rPr>
      </w:pPr>
      <w:r w:rsidRPr="002C198E">
        <w:rPr>
          <w:rFonts w:ascii="Aptos" w:hAnsi="Aptos"/>
          <w:lang w:val="en-NZ"/>
        </w:rPr>
        <w:t>confirm the case has progressed through Transition</w:t>
      </w:r>
    </w:p>
    <w:p w14:paraId="377E24E1" w14:textId="77777777" w:rsidR="002C198E" w:rsidRPr="002C198E" w:rsidRDefault="002C198E" w:rsidP="000616E3">
      <w:pPr>
        <w:pStyle w:val="ListParagraph"/>
        <w:numPr>
          <w:ilvl w:val="0"/>
          <w:numId w:val="10"/>
        </w:numPr>
        <w:tabs>
          <w:tab w:val="left" w:pos="1627"/>
        </w:tabs>
        <w:rPr>
          <w:rFonts w:ascii="Aptos" w:hAnsi="Aptos"/>
          <w:lang w:val="en-NZ"/>
        </w:rPr>
      </w:pPr>
      <w:r w:rsidRPr="002C198E">
        <w:rPr>
          <w:rFonts w:ascii="Aptos" w:hAnsi="Aptos"/>
          <w:lang w:val="en-NZ"/>
        </w:rPr>
        <w:t>consider whether improvement is likely to be sustained</w:t>
      </w:r>
    </w:p>
    <w:p w14:paraId="359DA877" w14:textId="369A4E29" w:rsidR="008C2FB5" w:rsidRPr="008C2FB5" w:rsidRDefault="002C198E" w:rsidP="000616E3">
      <w:pPr>
        <w:pStyle w:val="ListParagraph"/>
        <w:numPr>
          <w:ilvl w:val="0"/>
          <w:numId w:val="10"/>
        </w:numPr>
        <w:tabs>
          <w:tab w:val="left" w:pos="1627"/>
        </w:tabs>
        <w:rPr>
          <w:rFonts w:ascii="Aptos" w:hAnsi="Aptos"/>
        </w:rPr>
      </w:pPr>
      <w:r w:rsidRPr="008C2FB5">
        <w:rPr>
          <w:rFonts w:ascii="Aptos" w:hAnsi="Aptos"/>
          <w:lang w:val="en-NZ"/>
        </w:rPr>
        <w:t xml:space="preserve">close the case </w:t>
      </w:r>
      <w:r w:rsidR="008C2FB5" w:rsidRPr="008C2FB5">
        <w:rPr>
          <w:rFonts w:ascii="Aptos" w:hAnsi="Aptos"/>
          <w:lang w:val="en-NZ"/>
        </w:rPr>
        <w:t>selecting ‘Engagement Stable’ as the closure reason.</w:t>
      </w:r>
    </w:p>
    <w:sectPr w:rsidR="008C2FB5" w:rsidRPr="008C2FB5" w:rsidSect="00DE7DD0">
      <w:headerReference w:type="even" r:id="rId17"/>
      <w:headerReference w:type="default" r:id="rId18"/>
      <w:footerReference w:type="even" r:id="rId19"/>
      <w:footerReference w:type="default" r:id="rId20"/>
      <w:headerReference w:type="first" r:id="rId21"/>
      <w:footerReference w:type="first" r:id="rId22"/>
      <w:pgSz w:w="11906" w:h="16838"/>
      <w:pgMar w:top="1021" w:right="1247" w:bottom="426" w:left="124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67E8D" w14:textId="77777777" w:rsidR="00D77CC0" w:rsidRDefault="00D77CC0" w:rsidP="0021141C">
      <w:r>
        <w:separator/>
      </w:r>
    </w:p>
    <w:p w14:paraId="08718725" w14:textId="77777777" w:rsidR="00D77CC0" w:rsidRDefault="00D77CC0"/>
  </w:endnote>
  <w:endnote w:type="continuationSeparator" w:id="0">
    <w:p w14:paraId="53004074" w14:textId="77777777" w:rsidR="00D77CC0" w:rsidRDefault="00D77CC0" w:rsidP="0021141C">
      <w:r>
        <w:continuationSeparator/>
      </w:r>
    </w:p>
    <w:p w14:paraId="4BB59053" w14:textId="77777777" w:rsidR="00D77CC0" w:rsidRDefault="00D77CC0"/>
  </w:endnote>
  <w:endnote w:type="continuationNotice" w:id="1">
    <w:p w14:paraId="1ECEF133" w14:textId="77777777" w:rsidR="00D77CC0" w:rsidRDefault="00D77CC0"/>
    <w:p w14:paraId="04080381" w14:textId="77777777" w:rsidR="00D77CC0" w:rsidRDefault="00D77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Narrow Book">
    <w:altName w:val="Tahoma"/>
    <w:panose1 w:val="00000000000000000000"/>
    <w:charset w:val="00"/>
    <w:family w:val="auto"/>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Gotham Narrow Bold">
    <w:altName w:val="Tahoma"/>
    <w:panose1 w:val="00000000000000000000"/>
    <w:charset w:val="00"/>
    <w:family w:val="auto"/>
    <w:notTrueType/>
    <w:pitch w:val="variable"/>
    <w:sig w:usb0="A00002FF" w:usb1="4000005B" w:usb2="00000000" w:usb3="00000000" w:csb0="0000009F" w:csb1="00000000"/>
  </w:font>
  <w:font w:name="Times New Roman (Body CS)">
    <w:altName w:val="Times New Roman"/>
    <w:charset w:val="00"/>
    <w:family w:val="roman"/>
    <w:pitch w:val="default"/>
  </w:font>
  <w:font w:name="Gotham Book">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4F67" w14:textId="31605A85" w:rsidR="00A267BB" w:rsidRDefault="00E03044">
    <w:pPr>
      <w:pStyle w:val="Footer"/>
    </w:pPr>
    <w:r>
      <w:rPr>
        <w:noProof/>
      </w:rPr>
      <mc:AlternateContent>
        <mc:Choice Requires="wps">
          <w:drawing>
            <wp:anchor distT="0" distB="0" distL="0" distR="0" simplePos="0" relativeHeight="251658245" behindDoc="0" locked="0" layoutInCell="1" allowOverlap="1" wp14:anchorId="587D7BF4" wp14:editId="5804F84C">
              <wp:simplePos x="635" y="635"/>
              <wp:positionH relativeFrom="page">
                <wp:align>center</wp:align>
              </wp:positionH>
              <wp:positionV relativeFrom="page">
                <wp:align>bottom</wp:align>
              </wp:positionV>
              <wp:extent cx="815340" cy="368935"/>
              <wp:effectExtent l="0" t="0" r="3810" b="0"/>
              <wp:wrapNone/>
              <wp:docPr id="1214471055"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62F633F" w14:textId="12FF5237"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7D7BF4" id="_x0000_t202" coordsize="21600,21600" o:spt="202" path="m,l,21600r21600,l21600,xe">
              <v:stroke joinstyle="miter"/>
              <v:path gradientshapeok="t" o:connecttype="rect"/>
            </v:shapetype>
            <v:shape id="Text Box 5" o:spid="_x0000_s1030"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762F633F" w14:textId="12FF5237"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p>
  <w:p w14:paraId="619AFD4E"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9006" w14:textId="4E76FE41" w:rsidR="00377770" w:rsidRDefault="00377770" w:rsidP="00377770">
    <w:pPr>
      <w:pStyle w:val="Footer"/>
      <w:tabs>
        <w:tab w:val="clear" w:pos="4513"/>
        <w:tab w:val="clear" w:pos="9026"/>
        <w:tab w:val="right" w:pos="4820"/>
        <w:tab w:val="right" w:pos="9498"/>
      </w:tabs>
      <w:jc w:val="right"/>
      <w:rPr>
        <w:color w:val="797979"/>
        <w:sz w:val="18"/>
        <w:szCs w:val="18"/>
      </w:rPr>
    </w:pPr>
    <w:r>
      <w:rPr>
        <w:color w:val="797979"/>
        <w:sz w:val="18"/>
        <w:szCs w:val="18"/>
      </w:rPr>
      <w:t xml:space="preserve">Last updated </w:t>
    </w:r>
    <w:r>
      <w:rPr>
        <w:color w:val="797979"/>
        <w:sz w:val="18"/>
        <w:szCs w:val="18"/>
      </w:rPr>
      <w:fldChar w:fldCharType="begin"/>
    </w:r>
    <w:r>
      <w:rPr>
        <w:color w:val="797979"/>
        <w:sz w:val="18"/>
        <w:szCs w:val="18"/>
      </w:rPr>
      <w:instrText xml:space="preserve"> DATE \@ "dd/MM/yyyy" </w:instrText>
    </w:r>
    <w:r>
      <w:rPr>
        <w:color w:val="797979"/>
        <w:sz w:val="18"/>
        <w:szCs w:val="18"/>
      </w:rPr>
      <w:fldChar w:fldCharType="separate"/>
    </w:r>
    <w:r w:rsidR="00B15D78">
      <w:rPr>
        <w:noProof/>
        <w:color w:val="797979"/>
        <w:sz w:val="18"/>
        <w:szCs w:val="18"/>
      </w:rPr>
      <w:t>17/07/2026</w:t>
    </w:r>
    <w:r>
      <w:rPr>
        <w:color w:val="797979"/>
        <w:sz w:val="18"/>
        <w:szCs w:val="18"/>
      </w:rPr>
      <w:fldChar w:fldCharType="end"/>
    </w:r>
  </w:p>
  <w:p w14:paraId="6038622C" w14:textId="4CC149BD" w:rsidR="007B2081" w:rsidRDefault="00E03044" w:rsidP="00377770">
    <w:pPr>
      <w:pStyle w:val="Footer"/>
      <w:tabs>
        <w:tab w:val="clear" w:pos="4513"/>
        <w:tab w:val="clear" w:pos="9026"/>
        <w:tab w:val="right" w:pos="4820"/>
        <w:tab w:val="right" w:pos="9498"/>
      </w:tabs>
      <w:jc w:val="center"/>
    </w:pPr>
    <w:r w:rsidRPr="007B2081">
      <w:rPr>
        <w:rFonts w:ascii="Tenorite" w:hAnsi="Tenorite"/>
        <w:b/>
        <w:bCs/>
        <w:i w:val="0"/>
        <w:iCs/>
        <w:noProof/>
        <w:color w:val="332B5E" w:themeColor="text2"/>
        <w:sz w:val="20"/>
        <w:szCs w:val="20"/>
      </w:rPr>
      <mc:AlternateContent>
        <mc:Choice Requires="wps">
          <w:drawing>
            <wp:anchor distT="0" distB="0" distL="0" distR="0" simplePos="0" relativeHeight="251658246" behindDoc="0" locked="0" layoutInCell="1" allowOverlap="1" wp14:anchorId="75867AE2" wp14:editId="487F224E">
              <wp:simplePos x="635" y="635"/>
              <wp:positionH relativeFrom="page">
                <wp:align>center</wp:align>
              </wp:positionH>
              <wp:positionV relativeFrom="page">
                <wp:align>bottom</wp:align>
              </wp:positionV>
              <wp:extent cx="815340" cy="368935"/>
              <wp:effectExtent l="0" t="0" r="3810" b="0"/>
              <wp:wrapNone/>
              <wp:docPr id="943313125"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13846165" w14:textId="58991F01"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867AE2" id="_x0000_t202" coordsize="21600,21600" o:spt="202" path="m,l,21600r21600,l21600,xe">
              <v:stroke joinstyle="miter"/>
              <v:path gradientshapeok="t" o:connecttype="rect"/>
            </v:shapetype>
            <v:shape id="Text Box 6" o:spid="_x0000_s1031" type="#_x0000_t202" alt="[UNCLASSIFIED]" style="position:absolute;left:0;text-align:left;margin-left:0;margin-top:0;width:64.2pt;height:29.0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13846165" w14:textId="58991F01"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r w:rsidR="0021141C" w:rsidRPr="007B2081">
      <w:rPr>
        <w:color w:val="797979"/>
        <w:sz w:val="18"/>
        <w:szCs w:val="18"/>
      </w:rPr>
      <w:t xml:space="preserve">Page </w:t>
    </w:r>
    <w:r w:rsidR="0021141C" w:rsidRPr="007B2081">
      <w:rPr>
        <w:color w:val="797979"/>
        <w:sz w:val="18"/>
        <w:szCs w:val="18"/>
      </w:rPr>
      <w:fldChar w:fldCharType="begin"/>
    </w:r>
    <w:r w:rsidR="0021141C" w:rsidRPr="007B2081">
      <w:rPr>
        <w:color w:val="797979"/>
        <w:sz w:val="18"/>
        <w:szCs w:val="18"/>
      </w:rPr>
      <w:instrText xml:space="preserve"> PAGE  \* Arabic  \* MERGEFORMAT </w:instrText>
    </w:r>
    <w:r w:rsidR="0021141C" w:rsidRPr="007B2081">
      <w:rPr>
        <w:color w:val="797979"/>
        <w:sz w:val="18"/>
        <w:szCs w:val="18"/>
      </w:rPr>
      <w:fldChar w:fldCharType="separate"/>
    </w:r>
    <w:r w:rsidR="0021141C" w:rsidRPr="007B2081">
      <w:rPr>
        <w:noProof/>
        <w:color w:val="797979"/>
        <w:sz w:val="18"/>
        <w:szCs w:val="18"/>
      </w:rPr>
      <w:t>1</w:t>
    </w:r>
    <w:r w:rsidR="0021141C" w:rsidRPr="007B2081">
      <w:rPr>
        <w:color w:val="797979"/>
        <w:sz w:val="18"/>
        <w:szCs w:val="18"/>
      </w:rPr>
      <w:fldChar w:fldCharType="end"/>
    </w:r>
    <w:r w:rsidR="0021141C" w:rsidRPr="007B2081">
      <w:rPr>
        <w:color w:val="797979"/>
        <w:sz w:val="18"/>
        <w:szCs w:val="18"/>
      </w:rPr>
      <w:t xml:space="preserve"> of </w:t>
    </w:r>
    <w:r w:rsidR="00E15664" w:rsidRPr="007B2081">
      <w:rPr>
        <w:color w:val="797979"/>
        <w:sz w:val="18"/>
        <w:szCs w:val="18"/>
      </w:rPr>
      <w:fldChar w:fldCharType="begin"/>
    </w:r>
    <w:r w:rsidR="00E15664" w:rsidRPr="007B2081">
      <w:rPr>
        <w:color w:val="797979"/>
        <w:sz w:val="18"/>
        <w:szCs w:val="18"/>
      </w:rPr>
      <w:instrText xml:space="preserve"> NUMPAGES  \* Arabic  \* MERGEFORMAT </w:instrText>
    </w:r>
    <w:r w:rsidR="00E15664" w:rsidRPr="007B2081">
      <w:rPr>
        <w:color w:val="797979"/>
        <w:sz w:val="18"/>
        <w:szCs w:val="18"/>
      </w:rPr>
      <w:fldChar w:fldCharType="separate"/>
    </w:r>
    <w:r w:rsidR="0021141C" w:rsidRPr="007B2081">
      <w:rPr>
        <w:noProof/>
        <w:color w:val="797979"/>
        <w:sz w:val="18"/>
        <w:szCs w:val="18"/>
      </w:rPr>
      <w:t>1</w:t>
    </w:r>
    <w:r w:rsidR="00E15664" w:rsidRPr="007B2081">
      <w:rPr>
        <w:noProof/>
        <w:color w:val="797979"/>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948C" w14:textId="472F208A" w:rsidR="00D6624B" w:rsidRDefault="00D6624B" w:rsidP="00D6624B">
    <w:pPr>
      <w:pStyle w:val="Footer"/>
      <w:tabs>
        <w:tab w:val="clear" w:pos="4513"/>
        <w:tab w:val="clear" w:pos="9026"/>
        <w:tab w:val="center" w:pos="4820"/>
        <w:tab w:val="right" w:pos="9498"/>
      </w:tabs>
      <w:jc w:val="right"/>
      <w:rPr>
        <w:color w:val="797979"/>
        <w:sz w:val="18"/>
        <w:szCs w:val="18"/>
      </w:rPr>
    </w:pPr>
    <w:r>
      <w:rPr>
        <w:color w:val="797979"/>
        <w:sz w:val="18"/>
        <w:szCs w:val="18"/>
      </w:rPr>
      <w:t>Last upda</w:t>
    </w:r>
    <w:r w:rsidR="007B2081">
      <w:rPr>
        <w:color w:val="797979"/>
        <w:sz w:val="18"/>
        <w:szCs w:val="18"/>
      </w:rPr>
      <w:t xml:space="preserve">ted </w:t>
    </w:r>
    <w:r w:rsidR="00617201">
      <w:rPr>
        <w:color w:val="797979"/>
        <w:sz w:val="18"/>
        <w:szCs w:val="18"/>
      </w:rPr>
      <w:t>17/07/26</w:t>
    </w:r>
  </w:p>
  <w:p w14:paraId="03F35227" w14:textId="1EDB37A6" w:rsidR="00AE1386" w:rsidRPr="00D6624B" w:rsidRDefault="00E03044" w:rsidP="00D6624B">
    <w:pPr>
      <w:pStyle w:val="Footer"/>
      <w:tabs>
        <w:tab w:val="clear" w:pos="4513"/>
        <w:tab w:val="clear" w:pos="9026"/>
        <w:tab w:val="center" w:pos="4820"/>
        <w:tab w:val="right" w:pos="9498"/>
      </w:tabs>
      <w:jc w:val="center"/>
      <w:rPr>
        <w:color w:val="797979"/>
        <w:sz w:val="18"/>
        <w:szCs w:val="18"/>
      </w:rPr>
    </w:pPr>
    <w:r>
      <w:rPr>
        <w:noProof/>
      </w:rPr>
      <mc:AlternateContent>
        <mc:Choice Requires="wps">
          <w:drawing>
            <wp:anchor distT="0" distB="0" distL="0" distR="0" simplePos="0" relativeHeight="251658244" behindDoc="0" locked="0" layoutInCell="1" allowOverlap="1" wp14:anchorId="12E53C7C" wp14:editId="02400669">
              <wp:simplePos x="635" y="635"/>
              <wp:positionH relativeFrom="page">
                <wp:align>center</wp:align>
              </wp:positionH>
              <wp:positionV relativeFrom="page">
                <wp:align>bottom</wp:align>
              </wp:positionV>
              <wp:extent cx="815340" cy="368935"/>
              <wp:effectExtent l="0" t="0" r="3810" b="0"/>
              <wp:wrapNone/>
              <wp:docPr id="379498597"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F46DDFF" w14:textId="1CBF42B3"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53C7C" id="_x0000_t202" coordsize="21600,21600" o:spt="202" path="m,l,21600r21600,l21600,xe">
              <v:stroke joinstyle="miter"/>
              <v:path gradientshapeok="t" o:connecttype="rect"/>
            </v:shapetype>
            <v:shape id="Text Box 4" o:spid="_x0000_s1033" type="#_x0000_t202" alt="[UNCLASSIFIED]" style="position:absolute;left:0;text-align:left;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3F46DDFF" w14:textId="1CBF42B3"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r w:rsidR="00400A3B" w:rsidRPr="00D6624B">
      <w:rPr>
        <w:color w:val="797979"/>
        <w:sz w:val="18"/>
        <w:szCs w:val="18"/>
      </w:rPr>
      <w:t xml:space="preserve">Page </w:t>
    </w:r>
    <w:r w:rsidR="00400A3B" w:rsidRPr="00D6624B">
      <w:rPr>
        <w:color w:val="797979"/>
        <w:sz w:val="18"/>
        <w:szCs w:val="18"/>
      </w:rPr>
      <w:fldChar w:fldCharType="begin"/>
    </w:r>
    <w:r w:rsidR="00400A3B" w:rsidRPr="00D6624B">
      <w:rPr>
        <w:color w:val="797979"/>
        <w:sz w:val="18"/>
        <w:szCs w:val="18"/>
      </w:rPr>
      <w:instrText xml:space="preserve"> PAGE  \* Arabic  \* MERGEFORMAT </w:instrText>
    </w:r>
    <w:r w:rsidR="00400A3B" w:rsidRPr="00D6624B">
      <w:rPr>
        <w:color w:val="797979"/>
        <w:sz w:val="18"/>
        <w:szCs w:val="18"/>
      </w:rPr>
      <w:fldChar w:fldCharType="separate"/>
    </w:r>
    <w:r w:rsidR="00400A3B" w:rsidRPr="00D6624B">
      <w:rPr>
        <w:color w:val="797979"/>
        <w:sz w:val="18"/>
        <w:szCs w:val="18"/>
      </w:rPr>
      <w:t>2</w:t>
    </w:r>
    <w:r w:rsidR="00400A3B" w:rsidRPr="00D6624B">
      <w:rPr>
        <w:color w:val="797979"/>
        <w:sz w:val="18"/>
        <w:szCs w:val="18"/>
      </w:rPr>
      <w:fldChar w:fldCharType="end"/>
    </w:r>
    <w:r w:rsidR="00400A3B" w:rsidRPr="00D6624B">
      <w:rPr>
        <w:color w:val="797979"/>
        <w:sz w:val="18"/>
        <w:szCs w:val="18"/>
      </w:rPr>
      <w:t xml:space="preserve"> of </w:t>
    </w:r>
    <w:r w:rsidR="00400A3B" w:rsidRPr="00D6624B">
      <w:rPr>
        <w:color w:val="797979"/>
        <w:sz w:val="18"/>
        <w:szCs w:val="18"/>
      </w:rPr>
      <w:fldChar w:fldCharType="begin"/>
    </w:r>
    <w:r w:rsidR="00400A3B" w:rsidRPr="00D6624B">
      <w:rPr>
        <w:color w:val="797979"/>
        <w:sz w:val="18"/>
        <w:szCs w:val="18"/>
      </w:rPr>
      <w:instrText xml:space="preserve"> NUMPAGES  \* Arabic  \* MERGEFORMAT </w:instrText>
    </w:r>
    <w:r w:rsidR="00400A3B" w:rsidRPr="00D6624B">
      <w:rPr>
        <w:color w:val="797979"/>
        <w:sz w:val="18"/>
        <w:szCs w:val="18"/>
      </w:rPr>
      <w:fldChar w:fldCharType="separate"/>
    </w:r>
    <w:r w:rsidR="00400A3B" w:rsidRPr="00D6624B">
      <w:rPr>
        <w:color w:val="797979"/>
        <w:sz w:val="18"/>
        <w:szCs w:val="18"/>
      </w:rPr>
      <w:t>2</w:t>
    </w:r>
    <w:r w:rsidR="00400A3B" w:rsidRPr="00D6624B">
      <w:rPr>
        <w:color w:val="7979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91EE" w14:textId="77777777" w:rsidR="00D77CC0" w:rsidRDefault="00D77CC0" w:rsidP="0021141C">
      <w:r>
        <w:separator/>
      </w:r>
    </w:p>
    <w:p w14:paraId="041E1954" w14:textId="77777777" w:rsidR="00D77CC0" w:rsidRDefault="00D77CC0"/>
  </w:footnote>
  <w:footnote w:type="continuationSeparator" w:id="0">
    <w:p w14:paraId="4D5DBE51" w14:textId="77777777" w:rsidR="00D77CC0" w:rsidRDefault="00D77CC0" w:rsidP="0021141C">
      <w:r>
        <w:continuationSeparator/>
      </w:r>
    </w:p>
    <w:p w14:paraId="205B1939" w14:textId="77777777" w:rsidR="00D77CC0" w:rsidRDefault="00D77CC0"/>
  </w:footnote>
  <w:footnote w:type="continuationNotice" w:id="1">
    <w:p w14:paraId="6906833A" w14:textId="77777777" w:rsidR="00D77CC0" w:rsidRDefault="00D77CC0"/>
    <w:p w14:paraId="39E53757" w14:textId="77777777" w:rsidR="00D77CC0" w:rsidRDefault="00D77C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F97D" w14:textId="47ACC3A6" w:rsidR="00A267BB" w:rsidRDefault="00E03044">
    <w:pPr>
      <w:pStyle w:val="Header"/>
    </w:pPr>
    <w:r>
      <w:rPr>
        <w:noProof/>
      </w:rPr>
      <mc:AlternateContent>
        <mc:Choice Requires="wps">
          <w:drawing>
            <wp:anchor distT="0" distB="0" distL="0" distR="0" simplePos="0" relativeHeight="251658242" behindDoc="0" locked="0" layoutInCell="1" allowOverlap="1" wp14:anchorId="49DA9BEF" wp14:editId="4CE9030C">
              <wp:simplePos x="635" y="635"/>
              <wp:positionH relativeFrom="page">
                <wp:align>center</wp:align>
              </wp:positionH>
              <wp:positionV relativeFrom="page">
                <wp:align>top</wp:align>
              </wp:positionV>
              <wp:extent cx="815340" cy="368935"/>
              <wp:effectExtent l="0" t="0" r="3810" b="12065"/>
              <wp:wrapNone/>
              <wp:docPr id="2122216296"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1431685" w14:textId="45C3D60A"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DA9BEF" id="_x0000_t202" coordsize="21600,21600" o:spt="202" path="m,l,21600r21600,l21600,xe">
              <v:stroke joinstyle="miter"/>
              <v:path gradientshapeok="t" o:connecttype="rect"/>
            </v:shapetype>
            <v:shape id="Text Box 2" o:spid="_x0000_s1028"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41431685" w14:textId="45C3D60A"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p>
  <w:p w14:paraId="0E0C259A"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D337" w14:textId="42BF4480" w:rsidR="00A267BB" w:rsidRDefault="00E03044">
    <w:pPr>
      <w:pStyle w:val="Header"/>
    </w:pPr>
    <w:r>
      <w:rPr>
        <w:noProof/>
      </w:rPr>
      <mc:AlternateContent>
        <mc:Choice Requires="wps">
          <w:drawing>
            <wp:anchor distT="0" distB="0" distL="0" distR="0" simplePos="0" relativeHeight="251658243" behindDoc="0" locked="0" layoutInCell="1" allowOverlap="1" wp14:anchorId="3EB3CB66" wp14:editId="7C1B01C0">
              <wp:simplePos x="635" y="635"/>
              <wp:positionH relativeFrom="page">
                <wp:align>center</wp:align>
              </wp:positionH>
              <wp:positionV relativeFrom="page">
                <wp:align>top</wp:align>
              </wp:positionV>
              <wp:extent cx="815340" cy="368935"/>
              <wp:effectExtent l="0" t="0" r="3810" b="12065"/>
              <wp:wrapNone/>
              <wp:docPr id="1345170031"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173DA0E" w14:textId="34812BE5"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3CB66" id="_x0000_t202" coordsize="21600,21600" o:spt="202" path="m,l,21600r21600,l21600,xe">
              <v:stroke joinstyle="miter"/>
              <v:path gradientshapeok="t" o:connecttype="rect"/>
            </v:shapetype>
            <v:shape id="Text Box 3" o:spid="_x0000_s1029"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6173DA0E" w14:textId="34812BE5"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p>
  <w:p w14:paraId="2AF9C8DD"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95E5" w14:textId="07089045" w:rsidR="00400A3B" w:rsidRDefault="00E03044" w:rsidP="008170B6">
    <w:pPr>
      <w:pStyle w:val="Tablebullet"/>
      <w:numPr>
        <w:ilvl w:val="0"/>
        <w:numId w:val="0"/>
      </w:numPr>
    </w:pPr>
    <w:r>
      <mc:AlternateContent>
        <mc:Choice Requires="wps">
          <w:drawing>
            <wp:anchor distT="0" distB="0" distL="0" distR="0" simplePos="0" relativeHeight="251658241" behindDoc="0" locked="0" layoutInCell="1" allowOverlap="1" wp14:anchorId="6E93603C" wp14:editId="7FAF1737">
              <wp:simplePos x="635" y="635"/>
              <wp:positionH relativeFrom="page">
                <wp:align>center</wp:align>
              </wp:positionH>
              <wp:positionV relativeFrom="page">
                <wp:align>top</wp:align>
              </wp:positionV>
              <wp:extent cx="815340" cy="368935"/>
              <wp:effectExtent l="0" t="0" r="3810" b="12065"/>
              <wp:wrapNone/>
              <wp:docPr id="1030971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D092778" w14:textId="233BEB28"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3603C" id="_x0000_t202" coordsize="21600,21600" o:spt="202" path="m,l,21600r21600,l21600,xe">
              <v:stroke joinstyle="miter"/>
              <v:path gradientshapeok="t" o:connecttype="rect"/>
            </v:shapetype>
            <v:shape id="_x0000_s1032"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3D092778" w14:textId="233BEB28" w:rsidR="00E03044" w:rsidRPr="00E03044" w:rsidRDefault="00E03044" w:rsidP="00E03044">
                    <w:pPr>
                      <w:rPr>
                        <w:rFonts w:ascii="Calibri" w:eastAsia="Calibri" w:hAnsi="Calibri" w:cs="Calibri"/>
                        <w:noProof/>
                        <w:color w:val="000000"/>
                        <w:sz w:val="20"/>
                        <w:szCs w:val="20"/>
                      </w:rPr>
                    </w:pPr>
                    <w:r w:rsidRPr="00E03044">
                      <w:rPr>
                        <w:rFonts w:ascii="Calibri" w:eastAsia="Calibri" w:hAnsi="Calibri" w:cs="Calibri"/>
                        <w:noProof/>
                        <w:color w:val="000000"/>
                        <w:sz w:val="20"/>
                        <w:szCs w:val="20"/>
                      </w:rPr>
                      <w:t>[UNCLASSIFIED]</w:t>
                    </w:r>
                  </w:p>
                </w:txbxContent>
              </v:textbox>
              <w10:wrap anchorx="page" anchory="page"/>
            </v:shape>
          </w:pict>
        </mc:Fallback>
      </mc:AlternateContent>
    </w:r>
    <w:r w:rsidR="00097A0A">
      <w:drawing>
        <wp:anchor distT="0" distB="0" distL="114300" distR="114300" simplePos="0" relativeHeight="251658240" behindDoc="1" locked="0" layoutInCell="1" allowOverlap="1" wp14:anchorId="12CFC64E" wp14:editId="47F75B2D">
          <wp:simplePos x="0" y="0"/>
          <wp:positionH relativeFrom="column">
            <wp:posOffset>-805180</wp:posOffset>
          </wp:positionH>
          <wp:positionV relativeFrom="paragraph">
            <wp:posOffset>-545279</wp:posOffset>
          </wp:positionV>
          <wp:extent cx="7579079" cy="2522114"/>
          <wp:effectExtent l="0" t="0" r="3175" b="5715"/>
          <wp:wrapNone/>
          <wp:docPr id="370321953" name="Image 4"/>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p>
  <w:p w14:paraId="37915E8A" w14:textId="77777777" w:rsidR="00AE1386"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0F5430D5"/>
    <w:multiLevelType w:val="hybridMultilevel"/>
    <w:tmpl w:val="F2E4C156"/>
    <w:lvl w:ilvl="0" w:tplc="B1E0561C">
      <w:numFmt w:val="bullet"/>
      <w:lvlText w:val="•"/>
      <w:lvlJc w:val="left"/>
      <w:pPr>
        <w:ind w:left="360" w:hanging="360"/>
      </w:pPr>
      <w:rPr>
        <w:rFonts w:ascii="Aptos" w:eastAsia="Arial" w:hAnsi="Aptos"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02223CB"/>
    <w:multiLevelType w:val="hybridMultilevel"/>
    <w:tmpl w:val="AAF61FD0"/>
    <w:lvl w:ilvl="0" w:tplc="793A4306">
      <w:numFmt w:val="bullet"/>
      <w:lvlText w:val="-"/>
      <w:lvlJc w:val="left"/>
      <w:pPr>
        <w:ind w:left="1080" w:hanging="360"/>
      </w:pPr>
      <w:rPr>
        <w:rFonts w:ascii="Aptos" w:eastAsia="Arial" w:hAnsi="Aptos" w:cs="Aria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893B00"/>
    <w:multiLevelType w:val="hybridMultilevel"/>
    <w:tmpl w:val="A7889F42"/>
    <w:lvl w:ilvl="0" w:tplc="793A4306">
      <w:numFmt w:val="bullet"/>
      <w:lvlText w:val="-"/>
      <w:lvlJc w:val="left"/>
      <w:pPr>
        <w:ind w:left="720" w:hanging="360"/>
      </w:pPr>
      <w:rPr>
        <w:rFonts w:ascii="Aptos" w:eastAsia="Arial" w:hAnsi="Apto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16902E4"/>
    <w:multiLevelType w:val="hybridMultilevel"/>
    <w:tmpl w:val="9EDAB590"/>
    <w:lvl w:ilvl="0" w:tplc="0CD6DDA4">
      <w:numFmt w:val="bullet"/>
      <w:lvlText w:val="•"/>
      <w:lvlJc w:val="left"/>
      <w:pPr>
        <w:ind w:left="360" w:hanging="360"/>
      </w:pPr>
      <w:rPr>
        <w:rFonts w:ascii="Aptos" w:eastAsia="Arial" w:hAnsi="Aptos" w:cs="Arial" w:hint="default"/>
        <w:color w:val="auto"/>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1795175"/>
    <w:multiLevelType w:val="hybridMultilevel"/>
    <w:tmpl w:val="9174BA9A"/>
    <w:lvl w:ilvl="0" w:tplc="14090011">
      <w:start w:val="1"/>
      <w:numFmt w:val="decimal"/>
      <w:lvlText w:val="%1)"/>
      <w:lvlJc w:val="left"/>
      <w:pPr>
        <w:ind w:left="720" w:hanging="360"/>
      </w:pPr>
    </w:lvl>
    <w:lvl w:ilvl="1" w:tplc="B1E0561C">
      <w:numFmt w:val="bullet"/>
      <w:lvlText w:val="•"/>
      <w:lvlJc w:val="left"/>
      <w:pPr>
        <w:ind w:left="1440" w:hanging="360"/>
      </w:pPr>
      <w:rPr>
        <w:rFonts w:ascii="Aptos" w:eastAsia="Arial" w:hAnsi="Aptos" w:cs="Aria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ADA2FA4"/>
    <w:multiLevelType w:val="hybridMultilevel"/>
    <w:tmpl w:val="B1F45672"/>
    <w:lvl w:ilvl="0" w:tplc="EFE25B32">
      <w:start w:val="1"/>
      <w:numFmt w:val="decimal"/>
      <w:lvlText w:val="%1)"/>
      <w:lvlJc w:val="left"/>
      <w:pPr>
        <w:ind w:left="360" w:hanging="360"/>
      </w:pPr>
      <w:rPr>
        <w:rFonts w:hint="default"/>
        <w:b w:val="0"/>
        <w:b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0E73807"/>
    <w:multiLevelType w:val="hybridMultilevel"/>
    <w:tmpl w:val="25D021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72447A"/>
    <w:multiLevelType w:val="hybridMultilevel"/>
    <w:tmpl w:val="A2C62AF4"/>
    <w:lvl w:ilvl="0" w:tplc="B1E0561C">
      <w:numFmt w:val="bullet"/>
      <w:lvlText w:val="•"/>
      <w:lvlJc w:val="left"/>
      <w:pPr>
        <w:ind w:left="720" w:hanging="360"/>
      </w:pPr>
      <w:rPr>
        <w:rFonts w:ascii="Aptos" w:eastAsia="Arial" w:hAnsi="Aptos" w:cs="Aria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2" w15:restartNumberingAfterBreak="0">
    <w:nsid w:val="3F613D60"/>
    <w:multiLevelType w:val="hybridMultilevel"/>
    <w:tmpl w:val="2884C824"/>
    <w:lvl w:ilvl="0" w:tplc="8A42715A">
      <w:start w:val="1"/>
      <w:numFmt w:val="decimal"/>
      <w:lvlText w:val="%1."/>
      <w:lvlJc w:val="left"/>
      <w:pPr>
        <w:ind w:left="360" w:hanging="360"/>
      </w:pPr>
      <w:rPr>
        <w:b w:val="0"/>
        <w:b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33B4CEE"/>
    <w:multiLevelType w:val="hybridMultilevel"/>
    <w:tmpl w:val="3C1C5CFA"/>
    <w:lvl w:ilvl="0" w:tplc="B1E0561C">
      <w:numFmt w:val="bullet"/>
      <w:lvlText w:val="•"/>
      <w:lvlJc w:val="left"/>
      <w:pPr>
        <w:ind w:left="360" w:hanging="360"/>
      </w:pPr>
      <w:rPr>
        <w:rFonts w:ascii="Aptos" w:eastAsia="Arial" w:hAnsi="Aptos"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6"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17" w15:restartNumberingAfterBreak="0">
    <w:nsid w:val="5D6F2E4E"/>
    <w:multiLevelType w:val="hybridMultilevel"/>
    <w:tmpl w:val="2A7E91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5CD240C"/>
    <w:multiLevelType w:val="multilevel"/>
    <w:tmpl w:val="170A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191530493">
    <w:abstractNumId w:val="20"/>
  </w:num>
  <w:num w:numId="2" w16cid:durableId="1325088461">
    <w:abstractNumId w:val="0"/>
  </w:num>
  <w:num w:numId="3" w16cid:durableId="668599333">
    <w:abstractNumId w:val="11"/>
  </w:num>
  <w:num w:numId="4" w16cid:durableId="226694783">
    <w:abstractNumId w:val="8"/>
  </w:num>
  <w:num w:numId="5" w16cid:durableId="1006637595">
    <w:abstractNumId w:val="15"/>
  </w:num>
  <w:num w:numId="6" w16cid:durableId="1568225549">
    <w:abstractNumId w:val="16"/>
  </w:num>
  <w:num w:numId="7" w16cid:durableId="2015373898">
    <w:abstractNumId w:val="3"/>
  </w:num>
  <w:num w:numId="8" w16cid:durableId="1605453775">
    <w:abstractNumId w:val="13"/>
  </w:num>
  <w:num w:numId="9" w16cid:durableId="1059017852">
    <w:abstractNumId w:val="18"/>
  </w:num>
  <w:num w:numId="10" w16cid:durableId="402292464">
    <w:abstractNumId w:val="5"/>
  </w:num>
  <w:num w:numId="11" w16cid:durableId="974068309">
    <w:abstractNumId w:val="14"/>
  </w:num>
  <w:num w:numId="12" w16cid:durableId="1194927037">
    <w:abstractNumId w:val="7"/>
  </w:num>
  <w:num w:numId="13" w16cid:durableId="444347983">
    <w:abstractNumId w:val="10"/>
  </w:num>
  <w:num w:numId="14" w16cid:durableId="433019826">
    <w:abstractNumId w:val="1"/>
  </w:num>
  <w:num w:numId="15" w16cid:durableId="35005499">
    <w:abstractNumId w:val="6"/>
  </w:num>
  <w:num w:numId="16" w16cid:durableId="1110734813">
    <w:abstractNumId w:val="9"/>
  </w:num>
  <w:num w:numId="17" w16cid:durableId="1306815246">
    <w:abstractNumId w:val="4"/>
  </w:num>
  <w:num w:numId="18" w16cid:durableId="1765883017">
    <w:abstractNumId w:val="2"/>
  </w:num>
  <w:num w:numId="19" w16cid:durableId="217597390">
    <w:abstractNumId w:val="12"/>
  </w:num>
  <w:num w:numId="20" w16cid:durableId="1128860944">
    <w:abstractNumId w:val="19"/>
  </w:num>
  <w:num w:numId="21" w16cid:durableId="124217675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44"/>
    <w:rsid w:val="00001723"/>
    <w:rsid w:val="00005362"/>
    <w:rsid w:val="00013F85"/>
    <w:rsid w:val="00014259"/>
    <w:rsid w:val="00014CEB"/>
    <w:rsid w:val="000200A2"/>
    <w:rsid w:val="00020F3B"/>
    <w:rsid w:val="000241FF"/>
    <w:rsid w:val="00024D6C"/>
    <w:rsid w:val="00026DC8"/>
    <w:rsid w:val="00033901"/>
    <w:rsid w:val="0003418F"/>
    <w:rsid w:val="00035BA7"/>
    <w:rsid w:val="000370FA"/>
    <w:rsid w:val="0003736F"/>
    <w:rsid w:val="00042F46"/>
    <w:rsid w:val="00044D05"/>
    <w:rsid w:val="00044E97"/>
    <w:rsid w:val="000468D4"/>
    <w:rsid w:val="00046917"/>
    <w:rsid w:val="00052976"/>
    <w:rsid w:val="000538D4"/>
    <w:rsid w:val="00054E18"/>
    <w:rsid w:val="00056270"/>
    <w:rsid w:val="00056E55"/>
    <w:rsid w:val="00057B7D"/>
    <w:rsid w:val="000616E3"/>
    <w:rsid w:val="00061AB7"/>
    <w:rsid w:val="000635E6"/>
    <w:rsid w:val="00063652"/>
    <w:rsid w:val="00063883"/>
    <w:rsid w:val="00066896"/>
    <w:rsid w:val="000708F4"/>
    <w:rsid w:val="00074D8A"/>
    <w:rsid w:val="00075732"/>
    <w:rsid w:val="000848C5"/>
    <w:rsid w:val="0008615E"/>
    <w:rsid w:val="000871EF"/>
    <w:rsid w:val="00087BBD"/>
    <w:rsid w:val="00090777"/>
    <w:rsid w:val="00092DFD"/>
    <w:rsid w:val="00097A0A"/>
    <w:rsid w:val="000A110E"/>
    <w:rsid w:val="000A3BFF"/>
    <w:rsid w:val="000A620F"/>
    <w:rsid w:val="000A6D2F"/>
    <w:rsid w:val="000A72D2"/>
    <w:rsid w:val="000A777B"/>
    <w:rsid w:val="000B0669"/>
    <w:rsid w:val="000B104B"/>
    <w:rsid w:val="000B6C22"/>
    <w:rsid w:val="000C377A"/>
    <w:rsid w:val="000C59D1"/>
    <w:rsid w:val="000C6CBB"/>
    <w:rsid w:val="000E25ED"/>
    <w:rsid w:val="000E568A"/>
    <w:rsid w:val="000E7C84"/>
    <w:rsid w:val="000F074B"/>
    <w:rsid w:val="000F3E6A"/>
    <w:rsid w:val="000F4055"/>
    <w:rsid w:val="000F56CA"/>
    <w:rsid w:val="00100640"/>
    <w:rsid w:val="0010348E"/>
    <w:rsid w:val="0010374B"/>
    <w:rsid w:val="00105560"/>
    <w:rsid w:val="001072C8"/>
    <w:rsid w:val="00107AD7"/>
    <w:rsid w:val="00112FF8"/>
    <w:rsid w:val="00116E4A"/>
    <w:rsid w:val="00117A5F"/>
    <w:rsid w:val="00126099"/>
    <w:rsid w:val="00131153"/>
    <w:rsid w:val="0014136E"/>
    <w:rsid w:val="0014288A"/>
    <w:rsid w:val="0016294D"/>
    <w:rsid w:val="00166D68"/>
    <w:rsid w:val="00170954"/>
    <w:rsid w:val="001738D1"/>
    <w:rsid w:val="001749F7"/>
    <w:rsid w:val="001756AE"/>
    <w:rsid w:val="00176508"/>
    <w:rsid w:val="00181763"/>
    <w:rsid w:val="00182835"/>
    <w:rsid w:val="001831D2"/>
    <w:rsid w:val="001835E9"/>
    <w:rsid w:val="00184008"/>
    <w:rsid w:val="001862F7"/>
    <w:rsid w:val="00186B71"/>
    <w:rsid w:val="001927A5"/>
    <w:rsid w:val="001936D6"/>
    <w:rsid w:val="00197D34"/>
    <w:rsid w:val="001A0CEB"/>
    <w:rsid w:val="001A233C"/>
    <w:rsid w:val="001A398D"/>
    <w:rsid w:val="001A59F8"/>
    <w:rsid w:val="001A5B6D"/>
    <w:rsid w:val="001A696F"/>
    <w:rsid w:val="001A7113"/>
    <w:rsid w:val="001B51F2"/>
    <w:rsid w:val="001C3661"/>
    <w:rsid w:val="001C3C2A"/>
    <w:rsid w:val="001C5A4D"/>
    <w:rsid w:val="001D26E1"/>
    <w:rsid w:val="001D4CD9"/>
    <w:rsid w:val="001D62B2"/>
    <w:rsid w:val="001E029A"/>
    <w:rsid w:val="001E0A9A"/>
    <w:rsid w:val="001E1DEC"/>
    <w:rsid w:val="001E2AA8"/>
    <w:rsid w:val="001E3E0D"/>
    <w:rsid w:val="001E5723"/>
    <w:rsid w:val="001E6671"/>
    <w:rsid w:val="001E70B1"/>
    <w:rsid w:val="001F1706"/>
    <w:rsid w:val="001F1BBD"/>
    <w:rsid w:val="002043E9"/>
    <w:rsid w:val="0020599E"/>
    <w:rsid w:val="00206A77"/>
    <w:rsid w:val="00207181"/>
    <w:rsid w:val="0021141C"/>
    <w:rsid w:val="00213B43"/>
    <w:rsid w:val="00213DAA"/>
    <w:rsid w:val="002150DF"/>
    <w:rsid w:val="002172C3"/>
    <w:rsid w:val="00220AE5"/>
    <w:rsid w:val="0022319A"/>
    <w:rsid w:val="00223763"/>
    <w:rsid w:val="00233BDC"/>
    <w:rsid w:val="00234EA0"/>
    <w:rsid w:val="002367A4"/>
    <w:rsid w:val="00240EEA"/>
    <w:rsid w:val="00242193"/>
    <w:rsid w:val="00242D7F"/>
    <w:rsid w:val="00247181"/>
    <w:rsid w:val="00250057"/>
    <w:rsid w:val="00256C2C"/>
    <w:rsid w:val="00265B9D"/>
    <w:rsid w:val="002663AA"/>
    <w:rsid w:val="002772D9"/>
    <w:rsid w:val="00277AE1"/>
    <w:rsid w:val="0028192B"/>
    <w:rsid w:val="00285C54"/>
    <w:rsid w:val="0029311E"/>
    <w:rsid w:val="00293B13"/>
    <w:rsid w:val="002944BB"/>
    <w:rsid w:val="002A018B"/>
    <w:rsid w:val="002A26D7"/>
    <w:rsid w:val="002A52D1"/>
    <w:rsid w:val="002A7568"/>
    <w:rsid w:val="002B1AB2"/>
    <w:rsid w:val="002B2A02"/>
    <w:rsid w:val="002B2E52"/>
    <w:rsid w:val="002B4E7C"/>
    <w:rsid w:val="002B60FD"/>
    <w:rsid w:val="002B6197"/>
    <w:rsid w:val="002B756B"/>
    <w:rsid w:val="002B7AFC"/>
    <w:rsid w:val="002C004F"/>
    <w:rsid w:val="002C1947"/>
    <w:rsid w:val="002C198E"/>
    <w:rsid w:val="002C349D"/>
    <w:rsid w:val="002C57A0"/>
    <w:rsid w:val="002D630C"/>
    <w:rsid w:val="002E0B5B"/>
    <w:rsid w:val="002E223F"/>
    <w:rsid w:val="002E5B94"/>
    <w:rsid w:val="002F1444"/>
    <w:rsid w:val="002F25AA"/>
    <w:rsid w:val="002F2F79"/>
    <w:rsid w:val="003029C6"/>
    <w:rsid w:val="00303A6C"/>
    <w:rsid w:val="003040A5"/>
    <w:rsid w:val="003124E7"/>
    <w:rsid w:val="003137A6"/>
    <w:rsid w:val="0031721F"/>
    <w:rsid w:val="00317A11"/>
    <w:rsid w:val="00320FAA"/>
    <w:rsid w:val="00322C20"/>
    <w:rsid w:val="0032463B"/>
    <w:rsid w:val="003277D6"/>
    <w:rsid w:val="00327FC3"/>
    <w:rsid w:val="00331BC9"/>
    <w:rsid w:val="00331E6F"/>
    <w:rsid w:val="003332B3"/>
    <w:rsid w:val="0033590A"/>
    <w:rsid w:val="00335C2D"/>
    <w:rsid w:val="00336BAE"/>
    <w:rsid w:val="00336F8E"/>
    <w:rsid w:val="00341556"/>
    <w:rsid w:val="00342092"/>
    <w:rsid w:val="00342E63"/>
    <w:rsid w:val="00343457"/>
    <w:rsid w:val="003435A0"/>
    <w:rsid w:val="00353B24"/>
    <w:rsid w:val="003541FA"/>
    <w:rsid w:val="00356E0C"/>
    <w:rsid w:val="00357355"/>
    <w:rsid w:val="003624A4"/>
    <w:rsid w:val="00363179"/>
    <w:rsid w:val="0036354E"/>
    <w:rsid w:val="00367933"/>
    <w:rsid w:val="003747A9"/>
    <w:rsid w:val="00375A3E"/>
    <w:rsid w:val="00377770"/>
    <w:rsid w:val="00383A7D"/>
    <w:rsid w:val="00387175"/>
    <w:rsid w:val="003876FC"/>
    <w:rsid w:val="003900D6"/>
    <w:rsid w:val="00394727"/>
    <w:rsid w:val="003A3EB6"/>
    <w:rsid w:val="003A4897"/>
    <w:rsid w:val="003A4FD7"/>
    <w:rsid w:val="003B38A1"/>
    <w:rsid w:val="003B4A8D"/>
    <w:rsid w:val="003B5D52"/>
    <w:rsid w:val="003C2AAB"/>
    <w:rsid w:val="003C2B8F"/>
    <w:rsid w:val="003C3370"/>
    <w:rsid w:val="003C3646"/>
    <w:rsid w:val="003C6CED"/>
    <w:rsid w:val="003D3764"/>
    <w:rsid w:val="003D531D"/>
    <w:rsid w:val="003D6405"/>
    <w:rsid w:val="003D7131"/>
    <w:rsid w:val="003F0E02"/>
    <w:rsid w:val="003F185C"/>
    <w:rsid w:val="003F5014"/>
    <w:rsid w:val="003F5EAD"/>
    <w:rsid w:val="00400A3B"/>
    <w:rsid w:val="004013BC"/>
    <w:rsid w:val="004028EC"/>
    <w:rsid w:val="00404AFC"/>
    <w:rsid w:val="00404B6E"/>
    <w:rsid w:val="00410014"/>
    <w:rsid w:val="004122E2"/>
    <w:rsid w:val="0041619F"/>
    <w:rsid w:val="00416A74"/>
    <w:rsid w:val="00417AE2"/>
    <w:rsid w:val="00420D4E"/>
    <w:rsid w:val="00424478"/>
    <w:rsid w:val="004333BC"/>
    <w:rsid w:val="00434679"/>
    <w:rsid w:val="00435F0E"/>
    <w:rsid w:val="00437756"/>
    <w:rsid w:val="00441793"/>
    <w:rsid w:val="0044194E"/>
    <w:rsid w:val="00442BFF"/>
    <w:rsid w:val="00444448"/>
    <w:rsid w:val="0044631B"/>
    <w:rsid w:val="004465C3"/>
    <w:rsid w:val="004500CD"/>
    <w:rsid w:val="00450AD9"/>
    <w:rsid w:val="0045306F"/>
    <w:rsid w:val="00462C27"/>
    <w:rsid w:val="00463A83"/>
    <w:rsid w:val="00480971"/>
    <w:rsid w:val="00480EE2"/>
    <w:rsid w:val="0048192F"/>
    <w:rsid w:val="00486B4D"/>
    <w:rsid w:val="004872EA"/>
    <w:rsid w:val="00490873"/>
    <w:rsid w:val="004A3EF4"/>
    <w:rsid w:val="004B2396"/>
    <w:rsid w:val="004B2942"/>
    <w:rsid w:val="004C0512"/>
    <w:rsid w:val="004C5468"/>
    <w:rsid w:val="004D1FD7"/>
    <w:rsid w:val="004D3222"/>
    <w:rsid w:val="004D339F"/>
    <w:rsid w:val="004D457F"/>
    <w:rsid w:val="004D45AF"/>
    <w:rsid w:val="004D695C"/>
    <w:rsid w:val="004D731E"/>
    <w:rsid w:val="004D7AE6"/>
    <w:rsid w:val="004E19E3"/>
    <w:rsid w:val="004E235B"/>
    <w:rsid w:val="004E2A5F"/>
    <w:rsid w:val="004E3BF1"/>
    <w:rsid w:val="004F2846"/>
    <w:rsid w:val="004F2CAA"/>
    <w:rsid w:val="004F5505"/>
    <w:rsid w:val="00500E75"/>
    <w:rsid w:val="00500EAF"/>
    <w:rsid w:val="005039DD"/>
    <w:rsid w:val="00510828"/>
    <w:rsid w:val="00515C1F"/>
    <w:rsid w:val="00517ABE"/>
    <w:rsid w:val="00520C7C"/>
    <w:rsid w:val="005243E3"/>
    <w:rsid w:val="00524E21"/>
    <w:rsid w:val="00541A62"/>
    <w:rsid w:val="005574B0"/>
    <w:rsid w:val="005604D5"/>
    <w:rsid w:val="00564ADA"/>
    <w:rsid w:val="00575F98"/>
    <w:rsid w:val="005764DF"/>
    <w:rsid w:val="005800BE"/>
    <w:rsid w:val="00587DE8"/>
    <w:rsid w:val="005917AE"/>
    <w:rsid w:val="00594BBD"/>
    <w:rsid w:val="00594C1D"/>
    <w:rsid w:val="005A1E90"/>
    <w:rsid w:val="005A209A"/>
    <w:rsid w:val="005A3B43"/>
    <w:rsid w:val="005A4DC6"/>
    <w:rsid w:val="005A63D8"/>
    <w:rsid w:val="005A7024"/>
    <w:rsid w:val="005A721C"/>
    <w:rsid w:val="005B0E3D"/>
    <w:rsid w:val="005B30CF"/>
    <w:rsid w:val="005B73B0"/>
    <w:rsid w:val="005C05D0"/>
    <w:rsid w:val="005C1CF8"/>
    <w:rsid w:val="005C4DD0"/>
    <w:rsid w:val="005C5D91"/>
    <w:rsid w:val="005C5FE7"/>
    <w:rsid w:val="005D0714"/>
    <w:rsid w:val="005D5E38"/>
    <w:rsid w:val="005D7A94"/>
    <w:rsid w:val="005E2B2A"/>
    <w:rsid w:val="005E4A29"/>
    <w:rsid w:val="005F0DC4"/>
    <w:rsid w:val="005F4FD4"/>
    <w:rsid w:val="005F792B"/>
    <w:rsid w:val="00603DCA"/>
    <w:rsid w:val="00604326"/>
    <w:rsid w:val="006143DD"/>
    <w:rsid w:val="006150CA"/>
    <w:rsid w:val="00617201"/>
    <w:rsid w:val="00625F60"/>
    <w:rsid w:val="00630C39"/>
    <w:rsid w:val="006333FE"/>
    <w:rsid w:val="00643EE3"/>
    <w:rsid w:val="00644E01"/>
    <w:rsid w:val="00645D1D"/>
    <w:rsid w:val="00650EDA"/>
    <w:rsid w:val="00652BDF"/>
    <w:rsid w:val="00653ADF"/>
    <w:rsid w:val="00653D5D"/>
    <w:rsid w:val="006579EF"/>
    <w:rsid w:val="00666ECD"/>
    <w:rsid w:val="00667D61"/>
    <w:rsid w:val="00671B59"/>
    <w:rsid w:val="00671C61"/>
    <w:rsid w:val="00672FA6"/>
    <w:rsid w:val="00675068"/>
    <w:rsid w:val="00680E2F"/>
    <w:rsid w:val="00681952"/>
    <w:rsid w:val="00681E7C"/>
    <w:rsid w:val="00686B91"/>
    <w:rsid w:val="0069474A"/>
    <w:rsid w:val="00695064"/>
    <w:rsid w:val="0069602E"/>
    <w:rsid w:val="00696404"/>
    <w:rsid w:val="00696EE1"/>
    <w:rsid w:val="006974CC"/>
    <w:rsid w:val="006A06DC"/>
    <w:rsid w:val="006A2298"/>
    <w:rsid w:val="006A2843"/>
    <w:rsid w:val="006B00CE"/>
    <w:rsid w:val="006B4E0D"/>
    <w:rsid w:val="006C7BE4"/>
    <w:rsid w:val="006D0EFA"/>
    <w:rsid w:val="006D76C3"/>
    <w:rsid w:val="006E0BDE"/>
    <w:rsid w:val="006E18C8"/>
    <w:rsid w:val="006E19FF"/>
    <w:rsid w:val="006E53B8"/>
    <w:rsid w:val="006E54DD"/>
    <w:rsid w:val="006E6DC3"/>
    <w:rsid w:val="006F10CB"/>
    <w:rsid w:val="006F3EC4"/>
    <w:rsid w:val="006F5CCF"/>
    <w:rsid w:val="006F685E"/>
    <w:rsid w:val="006F7B3D"/>
    <w:rsid w:val="00702ADE"/>
    <w:rsid w:val="00703456"/>
    <w:rsid w:val="00706C2B"/>
    <w:rsid w:val="00711AAE"/>
    <w:rsid w:val="00712592"/>
    <w:rsid w:val="00717519"/>
    <w:rsid w:val="007214A9"/>
    <w:rsid w:val="007247FA"/>
    <w:rsid w:val="007255FA"/>
    <w:rsid w:val="0072575F"/>
    <w:rsid w:val="00731081"/>
    <w:rsid w:val="00734EE1"/>
    <w:rsid w:val="0073759B"/>
    <w:rsid w:val="007414F0"/>
    <w:rsid w:val="007461B5"/>
    <w:rsid w:val="00746E05"/>
    <w:rsid w:val="00746E6E"/>
    <w:rsid w:val="00753774"/>
    <w:rsid w:val="007539C1"/>
    <w:rsid w:val="00755E6B"/>
    <w:rsid w:val="007565D4"/>
    <w:rsid w:val="00763749"/>
    <w:rsid w:val="007645F1"/>
    <w:rsid w:val="00766011"/>
    <w:rsid w:val="00767134"/>
    <w:rsid w:val="00771794"/>
    <w:rsid w:val="00774A4A"/>
    <w:rsid w:val="00774D85"/>
    <w:rsid w:val="007820DC"/>
    <w:rsid w:val="00782F27"/>
    <w:rsid w:val="00783691"/>
    <w:rsid w:val="00784B4F"/>
    <w:rsid w:val="00784C1E"/>
    <w:rsid w:val="00785487"/>
    <w:rsid w:val="00786558"/>
    <w:rsid w:val="007926C1"/>
    <w:rsid w:val="00793A93"/>
    <w:rsid w:val="00794C71"/>
    <w:rsid w:val="007A1BFF"/>
    <w:rsid w:val="007A7C26"/>
    <w:rsid w:val="007B0FCE"/>
    <w:rsid w:val="007B2081"/>
    <w:rsid w:val="007B65B0"/>
    <w:rsid w:val="007B6D1F"/>
    <w:rsid w:val="007B7606"/>
    <w:rsid w:val="007C3639"/>
    <w:rsid w:val="007C7D9C"/>
    <w:rsid w:val="007E0184"/>
    <w:rsid w:val="007E05E1"/>
    <w:rsid w:val="007E3514"/>
    <w:rsid w:val="007E55D5"/>
    <w:rsid w:val="007E5691"/>
    <w:rsid w:val="007E6923"/>
    <w:rsid w:val="007E7720"/>
    <w:rsid w:val="007F07DA"/>
    <w:rsid w:val="007F4419"/>
    <w:rsid w:val="007F4A0E"/>
    <w:rsid w:val="007F6927"/>
    <w:rsid w:val="007F6F31"/>
    <w:rsid w:val="008043F5"/>
    <w:rsid w:val="00806BB0"/>
    <w:rsid w:val="008112D3"/>
    <w:rsid w:val="00816AA4"/>
    <w:rsid w:val="008170B6"/>
    <w:rsid w:val="008178B5"/>
    <w:rsid w:val="00825929"/>
    <w:rsid w:val="00832789"/>
    <w:rsid w:val="00832AB6"/>
    <w:rsid w:val="0083318C"/>
    <w:rsid w:val="00834506"/>
    <w:rsid w:val="008374D5"/>
    <w:rsid w:val="0084081A"/>
    <w:rsid w:val="00843DF2"/>
    <w:rsid w:val="00846B37"/>
    <w:rsid w:val="00847BB5"/>
    <w:rsid w:val="00853B9F"/>
    <w:rsid w:val="00853FDC"/>
    <w:rsid w:val="0085522A"/>
    <w:rsid w:val="0085527B"/>
    <w:rsid w:val="00855420"/>
    <w:rsid w:val="00863C9C"/>
    <w:rsid w:val="00867911"/>
    <w:rsid w:val="00870F92"/>
    <w:rsid w:val="008729A7"/>
    <w:rsid w:val="00873D5D"/>
    <w:rsid w:val="00873F86"/>
    <w:rsid w:val="00874527"/>
    <w:rsid w:val="00876FA0"/>
    <w:rsid w:val="00882316"/>
    <w:rsid w:val="00883CA4"/>
    <w:rsid w:val="00884E29"/>
    <w:rsid w:val="00887263"/>
    <w:rsid w:val="0089051B"/>
    <w:rsid w:val="00890AAC"/>
    <w:rsid w:val="008948E7"/>
    <w:rsid w:val="00897F8A"/>
    <w:rsid w:val="008A4C9F"/>
    <w:rsid w:val="008B29CB"/>
    <w:rsid w:val="008B31D9"/>
    <w:rsid w:val="008B47DB"/>
    <w:rsid w:val="008B53BD"/>
    <w:rsid w:val="008B6A5C"/>
    <w:rsid w:val="008B6AEF"/>
    <w:rsid w:val="008C2FB5"/>
    <w:rsid w:val="008C517B"/>
    <w:rsid w:val="008C7C92"/>
    <w:rsid w:val="008D0C10"/>
    <w:rsid w:val="008D7A62"/>
    <w:rsid w:val="008E1A6E"/>
    <w:rsid w:val="008E2B38"/>
    <w:rsid w:val="008E73F2"/>
    <w:rsid w:val="008F14C9"/>
    <w:rsid w:val="008F2EE3"/>
    <w:rsid w:val="008F3105"/>
    <w:rsid w:val="008F7B5C"/>
    <w:rsid w:val="00902D5E"/>
    <w:rsid w:val="00902D9B"/>
    <w:rsid w:val="00906784"/>
    <w:rsid w:val="00906F62"/>
    <w:rsid w:val="00910DE7"/>
    <w:rsid w:val="00913C79"/>
    <w:rsid w:val="00920A16"/>
    <w:rsid w:val="00921A51"/>
    <w:rsid w:val="00922806"/>
    <w:rsid w:val="00922FF4"/>
    <w:rsid w:val="00923AD4"/>
    <w:rsid w:val="00924249"/>
    <w:rsid w:val="00925B73"/>
    <w:rsid w:val="00934BEA"/>
    <w:rsid w:val="00940BC1"/>
    <w:rsid w:val="00950C8E"/>
    <w:rsid w:val="00953E40"/>
    <w:rsid w:val="00956F7A"/>
    <w:rsid w:val="00961EA9"/>
    <w:rsid w:val="00963AAA"/>
    <w:rsid w:val="0096608D"/>
    <w:rsid w:val="009672F2"/>
    <w:rsid w:val="00974319"/>
    <w:rsid w:val="00975FFC"/>
    <w:rsid w:val="00977CFE"/>
    <w:rsid w:val="0098083A"/>
    <w:rsid w:val="0098153D"/>
    <w:rsid w:val="0098723E"/>
    <w:rsid w:val="00987364"/>
    <w:rsid w:val="00987B6C"/>
    <w:rsid w:val="009909DC"/>
    <w:rsid w:val="009929FD"/>
    <w:rsid w:val="00995162"/>
    <w:rsid w:val="009966BF"/>
    <w:rsid w:val="009A2D09"/>
    <w:rsid w:val="009A450B"/>
    <w:rsid w:val="009A63AF"/>
    <w:rsid w:val="009A6F42"/>
    <w:rsid w:val="009B2F8E"/>
    <w:rsid w:val="009B6B83"/>
    <w:rsid w:val="009B7FDD"/>
    <w:rsid w:val="009C35ED"/>
    <w:rsid w:val="009C5235"/>
    <w:rsid w:val="009D5137"/>
    <w:rsid w:val="009D5FF7"/>
    <w:rsid w:val="009D654A"/>
    <w:rsid w:val="009E05F6"/>
    <w:rsid w:val="009E0DA1"/>
    <w:rsid w:val="009E56FB"/>
    <w:rsid w:val="009F1541"/>
    <w:rsid w:val="009F3ED4"/>
    <w:rsid w:val="009F6F19"/>
    <w:rsid w:val="00A008A5"/>
    <w:rsid w:val="00A0540B"/>
    <w:rsid w:val="00A05690"/>
    <w:rsid w:val="00A13168"/>
    <w:rsid w:val="00A147C2"/>
    <w:rsid w:val="00A1654A"/>
    <w:rsid w:val="00A23900"/>
    <w:rsid w:val="00A25379"/>
    <w:rsid w:val="00A262A1"/>
    <w:rsid w:val="00A267BB"/>
    <w:rsid w:val="00A273F6"/>
    <w:rsid w:val="00A27FF3"/>
    <w:rsid w:val="00A307EE"/>
    <w:rsid w:val="00A329BA"/>
    <w:rsid w:val="00A37490"/>
    <w:rsid w:val="00A40BBC"/>
    <w:rsid w:val="00A4119B"/>
    <w:rsid w:val="00A419F6"/>
    <w:rsid w:val="00A44E97"/>
    <w:rsid w:val="00A452E3"/>
    <w:rsid w:val="00A4761D"/>
    <w:rsid w:val="00A50624"/>
    <w:rsid w:val="00A518F7"/>
    <w:rsid w:val="00A53142"/>
    <w:rsid w:val="00A57CBC"/>
    <w:rsid w:val="00A60A59"/>
    <w:rsid w:val="00A645F2"/>
    <w:rsid w:val="00A666E1"/>
    <w:rsid w:val="00A726CF"/>
    <w:rsid w:val="00A74811"/>
    <w:rsid w:val="00A76520"/>
    <w:rsid w:val="00A80038"/>
    <w:rsid w:val="00A80827"/>
    <w:rsid w:val="00A833F6"/>
    <w:rsid w:val="00A85DA6"/>
    <w:rsid w:val="00A91EEC"/>
    <w:rsid w:val="00A92A31"/>
    <w:rsid w:val="00A92AC7"/>
    <w:rsid w:val="00A9559B"/>
    <w:rsid w:val="00A96BFD"/>
    <w:rsid w:val="00A977C5"/>
    <w:rsid w:val="00AA1B76"/>
    <w:rsid w:val="00AA23DF"/>
    <w:rsid w:val="00AA2FA9"/>
    <w:rsid w:val="00AA3845"/>
    <w:rsid w:val="00AA4500"/>
    <w:rsid w:val="00AA6AF9"/>
    <w:rsid w:val="00AB195A"/>
    <w:rsid w:val="00AB403C"/>
    <w:rsid w:val="00AB494F"/>
    <w:rsid w:val="00AB55CB"/>
    <w:rsid w:val="00AB7F5C"/>
    <w:rsid w:val="00AC2DA4"/>
    <w:rsid w:val="00AC4CB9"/>
    <w:rsid w:val="00AD3633"/>
    <w:rsid w:val="00AD66BD"/>
    <w:rsid w:val="00AD6C40"/>
    <w:rsid w:val="00AD6E87"/>
    <w:rsid w:val="00AE0888"/>
    <w:rsid w:val="00AE1386"/>
    <w:rsid w:val="00AE1D1D"/>
    <w:rsid w:val="00AE3260"/>
    <w:rsid w:val="00AE3CA1"/>
    <w:rsid w:val="00AE6B61"/>
    <w:rsid w:val="00AF027F"/>
    <w:rsid w:val="00AF329F"/>
    <w:rsid w:val="00AF5364"/>
    <w:rsid w:val="00B01966"/>
    <w:rsid w:val="00B02C94"/>
    <w:rsid w:val="00B043B0"/>
    <w:rsid w:val="00B15D78"/>
    <w:rsid w:val="00B160C3"/>
    <w:rsid w:val="00B23529"/>
    <w:rsid w:val="00B2450B"/>
    <w:rsid w:val="00B250AB"/>
    <w:rsid w:val="00B2621D"/>
    <w:rsid w:val="00B31C82"/>
    <w:rsid w:val="00B367A2"/>
    <w:rsid w:val="00B416FC"/>
    <w:rsid w:val="00B43977"/>
    <w:rsid w:val="00B50A65"/>
    <w:rsid w:val="00B543CC"/>
    <w:rsid w:val="00B57C6C"/>
    <w:rsid w:val="00B6116C"/>
    <w:rsid w:val="00B6489E"/>
    <w:rsid w:val="00B649C0"/>
    <w:rsid w:val="00B66007"/>
    <w:rsid w:val="00B6792B"/>
    <w:rsid w:val="00B67F3E"/>
    <w:rsid w:val="00B760AF"/>
    <w:rsid w:val="00B81A64"/>
    <w:rsid w:val="00B8230E"/>
    <w:rsid w:val="00B83FCD"/>
    <w:rsid w:val="00B867E0"/>
    <w:rsid w:val="00B8740F"/>
    <w:rsid w:val="00B87A3A"/>
    <w:rsid w:val="00B90B96"/>
    <w:rsid w:val="00B91F45"/>
    <w:rsid w:val="00BA2BFF"/>
    <w:rsid w:val="00BA62F3"/>
    <w:rsid w:val="00BA65BB"/>
    <w:rsid w:val="00BA7EE1"/>
    <w:rsid w:val="00BB0D70"/>
    <w:rsid w:val="00BB1736"/>
    <w:rsid w:val="00BB424C"/>
    <w:rsid w:val="00BB66A7"/>
    <w:rsid w:val="00BC0883"/>
    <w:rsid w:val="00BC179E"/>
    <w:rsid w:val="00BC3006"/>
    <w:rsid w:val="00BC480D"/>
    <w:rsid w:val="00BC6B4F"/>
    <w:rsid w:val="00BD01AA"/>
    <w:rsid w:val="00BD4EEF"/>
    <w:rsid w:val="00BE17E7"/>
    <w:rsid w:val="00BE6542"/>
    <w:rsid w:val="00BE7928"/>
    <w:rsid w:val="00BF2755"/>
    <w:rsid w:val="00BF7ECD"/>
    <w:rsid w:val="00C01492"/>
    <w:rsid w:val="00C03B4C"/>
    <w:rsid w:val="00C074FC"/>
    <w:rsid w:val="00C07A45"/>
    <w:rsid w:val="00C1223B"/>
    <w:rsid w:val="00C13001"/>
    <w:rsid w:val="00C162A3"/>
    <w:rsid w:val="00C163A4"/>
    <w:rsid w:val="00C255A2"/>
    <w:rsid w:val="00C26278"/>
    <w:rsid w:val="00C31D5A"/>
    <w:rsid w:val="00C32FB2"/>
    <w:rsid w:val="00C340BD"/>
    <w:rsid w:val="00C343D3"/>
    <w:rsid w:val="00C358B7"/>
    <w:rsid w:val="00C43885"/>
    <w:rsid w:val="00C4434D"/>
    <w:rsid w:val="00C512D1"/>
    <w:rsid w:val="00C52267"/>
    <w:rsid w:val="00C57578"/>
    <w:rsid w:val="00C57673"/>
    <w:rsid w:val="00C603CD"/>
    <w:rsid w:val="00C60968"/>
    <w:rsid w:val="00C62C0B"/>
    <w:rsid w:val="00C658D3"/>
    <w:rsid w:val="00C72A06"/>
    <w:rsid w:val="00C74139"/>
    <w:rsid w:val="00C8447E"/>
    <w:rsid w:val="00C9044B"/>
    <w:rsid w:val="00C90D0D"/>
    <w:rsid w:val="00C929D4"/>
    <w:rsid w:val="00C92D17"/>
    <w:rsid w:val="00C97F9A"/>
    <w:rsid w:val="00CA1319"/>
    <w:rsid w:val="00CA1995"/>
    <w:rsid w:val="00CB061C"/>
    <w:rsid w:val="00CB2FAE"/>
    <w:rsid w:val="00CC7B9B"/>
    <w:rsid w:val="00CD5D00"/>
    <w:rsid w:val="00CD6646"/>
    <w:rsid w:val="00CE36E7"/>
    <w:rsid w:val="00CE395C"/>
    <w:rsid w:val="00CE4A29"/>
    <w:rsid w:val="00CE558F"/>
    <w:rsid w:val="00CF19CB"/>
    <w:rsid w:val="00CF296C"/>
    <w:rsid w:val="00CF2D43"/>
    <w:rsid w:val="00CF5B32"/>
    <w:rsid w:val="00D02AC1"/>
    <w:rsid w:val="00D058D5"/>
    <w:rsid w:val="00D227BE"/>
    <w:rsid w:val="00D25158"/>
    <w:rsid w:val="00D27A7B"/>
    <w:rsid w:val="00D30EF1"/>
    <w:rsid w:val="00D331E4"/>
    <w:rsid w:val="00D36D7F"/>
    <w:rsid w:val="00D40960"/>
    <w:rsid w:val="00D444A1"/>
    <w:rsid w:val="00D44A12"/>
    <w:rsid w:val="00D4585A"/>
    <w:rsid w:val="00D507D6"/>
    <w:rsid w:val="00D512FC"/>
    <w:rsid w:val="00D6354B"/>
    <w:rsid w:val="00D6624B"/>
    <w:rsid w:val="00D6690D"/>
    <w:rsid w:val="00D67695"/>
    <w:rsid w:val="00D7253D"/>
    <w:rsid w:val="00D7403B"/>
    <w:rsid w:val="00D77B87"/>
    <w:rsid w:val="00D77CC0"/>
    <w:rsid w:val="00D812C7"/>
    <w:rsid w:val="00D855EC"/>
    <w:rsid w:val="00D865D3"/>
    <w:rsid w:val="00D92518"/>
    <w:rsid w:val="00D9339E"/>
    <w:rsid w:val="00D95DF2"/>
    <w:rsid w:val="00DA5634"/>
    <w:rsid w:val="00DA74F1"/>
    <w:rsid w:val="00DB09AE"/>
    <w:rsid w:val="00DC0FA4"/>
    <w:rsid w:val="00DC1258"/>
    <w:rsid w:val="00DC20D3"/>
    <w:rsid w:val="00DD14EE"/>
    <w:rsid w:val="00DD264A"/>
    <w:rsid w:val="00DD463E"/>
    <w:rsid w:val="00DD664E"/>
    <w:rsid w:val="00DD7971"/>
    <w:rsid w:val="00DE19E5"/>
    <w:rsid w:val="00DE43D0"/>
    <w:rsid w:val="00DE6C5C"/>
    <w:rsid w:val="00DE6CF4"/>
    <w:rsid w:val="00DE7DD0"/>
    <w:rsid w:val="00DF0A2D"/>
    <w:rsid w:val="00DF2C86"/>
    <w:rsid w:val="00E02234"/>
    <w:rsid w:val="00E03044"/>
    <w:rsid w:val="00E03FC2"/>
    <w:rsid w:val="00E0527B"/>
    <w:rsid w:val="00E0768A"/>
    <w:rsid w:val="00E10851"/>
    <w:rsid w:val="00E12E4E"/>
    <w:rsid w:val="00E15664"/>
    <w:rsid w:val="00E20420"/>
    <w:rsid w:val="00E2184F"/>
    <w:rsid w:val="00E218A8"/>
    <w:rsid w:val="00E24776"/>
    <w:rsid w:val="00E266F2"/>
    <w:rsid w:val="00E378AF"/>
    <w:rsid w:val="00E562E4"/>
    <w:rsid w:val="00E5650A"/>
    <w:rsid w:val="00E56A4F"/>
    <w:rsid w:val="00E56D80"/>
    <w:rsid w:val="00E622E8"/>
    <w:rsid w:val="00E64C7B"/>
    <w:rsid w:val="00E70DFF"/>
    <w:rsid w:val="00E73FE7"/>
    <w:rsid w:val="00E752E7"/>
    <w:rsid w:val="00E80DCD"/>
    <w:rsid w:val="00E828ED"/>
    <w:rsid w:val="00E873BE"/>
    <w:rsid w:val="00E87D31"/>
    <w:rsid w:val="00E9079B"/>
    <w:rsid w:val="00E907FE"/>
    <w:rsid w:val="00E91539"/>
    <w:rsid w:val="00E93FB1"/>
    <w:rsid w:val="00EA328C"/>
    <w:rsid w:val="00EB06D0"/>
    <w:rsid w:val="00EB7626"/>
    <w:rsid w:val="00EC0639"/>
    <w:rsid w:val="00EC101C"/>
    <w:rsid w:val="00ED08DD"/>
    <w:rsid w:val="00ED1B78"/>
    <w:rsid w:val="00ED523E"/>
    <w:rsid w:val="00EE2E9E"/>
    <w:rsid w:val="00EE57BE"/>
    <w:rsid w:val="00EF0380"/>
    <w:rsid w:val="00EF223A"/>
    <w:rsid w:val="00EF25D8"/>
    <w:rsid w:val="00EF37AC"/>
    <w:rsid w:val="00EF6441"/>
    <w:rsid w:val="00EF7D6D"/>
    <w:rsid w:val="00F0115E"/>
    <w:rsid w:val="00F024B5"/>
    <w:rsid w:val="00F02521"/>
    <w:rsid w:val="00F0292A"/>
    <w:rsid w:val="00F032D9"/>
    <w:rsid w:val="00F1540D"/>
    <w:rsid w:val="00F228F7"/>
    <w:rsid w:val="00F30649"/>
    <w:rsid w:val="00F31894"/>
    <w:rsid w:val="00F322E1"/>
    <w:rsid w:val="00F344E0"/>
    <w:rsid w:val="00F35E21"/>
    <w:rsid w:val="00F46C32"/>
    <w:rsid w:val="00F52B00"/>
    <w:rsid w:val="00F5587F"/>
    <w:rsid w:val="00F574A5"/>
    <w:rsid w:val="00F611A3"/>
    <w:rsid w:val="00F6242B"/>
    <w:rsid w:val="00F642FE"/>
    <w:rsid w:val="00F6539C"/>
    <w:rsid w:val="00F71BB9"/>
    <w:rsid w:val="00F726DE"/>
    <w:rsid w:val="00F751FA"/>
    <w:rsid w:val="00F76F66"/>
    <w:rsid w:val="00F858E0"/>
    <w:rsid w:val="00F905D0"/>
    <w:rsid w:val="00F90F03"/>
    <w:rsid w:val="00F92752"/>
    <w:rsid w:val="00F93166"/>
    <w:rsid w:val="00F950F9"/>
    <w:rsid w:val="00FA0052"/>
    <w:rsid w:val="00FA0D6F"/>
    <w:rsid w:val="00FA0D88"/>
    <w:rsid w:val="00FA49FE"/>
    <w:rsid w:val="00FA51C5"/>
    <w:rsid w:val="00FA5358"/>
    <w:rsid w:val="00FA751D"/>
    <w:rsid w:val="00FB65E0"/>
    <w:rsid w:val="00FC05EC"/>
    <w:rsid w:val="00FC67B3"/>
    <w:rsid w:val="00FD241A"/>
    <w:rsid w:val="00FD283F"/>
    <w:rsid w:val="00FD3C1F"/>
    <w:rsid w:val="00FD6F2B"/>
    <w:rsid w:val="00FD7CB5"/>
    <w:rsid w:val="00FE016F"/>
    <w:rsid w:val="00FE23F7"/>
    <w:rsid w:val="00FE4FA4"/>
    <w:rsid w:val="00FE76BE"/>
    <w:rsid w:val="00FF1F3E"/>
    <w:rsid w:val="00FF2E4C"/>
    <w:rsid w:val="00FF4443"/>
    <w:rsid w:val="181D60ED"/>
    <w:rsid w:val="2054C73F"/>
    <w:rsid w:val="259875EF"/>
    <w:rsid w:val="58836C07"/>
    <w:rsid w:val="647483F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572C6"/>
  <w15:chartTrackingRefBased/>
  <w15:docId w15:val="{7626B113-1E53-4E0B-BE13-35DFA508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20"/>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9"/>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9"/>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semiHidden/>
    <w:rsid w:val="00A666E1"/>
    <w:rPr>
      <w:color w:val="00A0A7" w:themeColor="hyperlink"/>
      <w:u w:val="single"/>
    </w:rPr>
  </w:style>
  <w:style w:type="paragraph" w:styleId="ListBullet">
    <w:name w:val="List Bullet"/>
    <w:basedOn w:val="Normal"/>
    <w:uiPriority w:val="99"/>
    <w:rsid w:val="00974319"/>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4"/>
      </w:numPr>
      <w:spacing w:before="80" w:after="80"/>
      <w:ind w:left="714" w:hanging="357"/>
    </w:pPr>
  </w:style>
  <w:style w:type="paragraph" w:styleId="ListNumber2">
    <w:name w:val="List Number 2"/>
    <w:basedOn w:val="ListNumber"/>
    <w:uiPriority w:val="99"/>
    <w:rsid w:val="00A05690"/>
    <w:pPr>
      <w:numPr>
        <w:ilvl w:val="1"/>
        <w:numId w:val="9"/>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9"/>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654A"/>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771794"/>
    <w:pPr>
      <w:widowControl/>
      <w:pBdr>
        <w:bottom w:val="single" w:sz="18" w:space="3" w:color="4FD3A1" w:themeColor="accent1"/>
      </w:pBdr>
      <w:suppressAutoHyphens/>
      <w:adjustRightInd w:val="0"/>
      <w:spacing w:before="360" w:after="283" w:line="288" w:lineRule="auto"/>
      <w:textAlignment w:val="center"/>
    </w:pPr>
    <w:rPr>
      <w:rFonts w:eastAsiaTheme="minorHAnsi"/>
      <w:b/>
      <w:bCs/>
      <w:color w:val="332B5E" w:themeColor="text2"/>
      <w:spacing w:val="-3"/>
      <w:sz w:val="32"/>
      <w:szCs w:val="32"/>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7"/>
      </w:numPr>
    </w:pPr>
  </w:style>
  <w:style w:type="paragraph" w:customStyle="1" w:styleId="Listrestartnumbercolourblock">
    <w:name w:val="List restart number colour block"/>
    <w:basedOn w:val="ListNumbercolourblock"/>
    <w:qFormat/>
    <w:rsid w:val="007E55D5"/>
    <w:pPr>
      <w:numPr>
        <w:numId w:val="9"/>
      </w:numPr>
    </w:pPr>
  </w:style>
  <w:style w:type="numbering" w:customStyle="1" w:styleId="CurrentList2">
    <w:name w:val="Current List2"/>
    <w:uiPriority w:val="99"/>
    <w:rsid w:val="007E55D5"/>
    <w:pPr>
      <w:numPr>
        <w:numId w:val="8"/>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A419F6"/>
    <w:pPr>
      <w:pBdr>
        <w:top w:val="single" w:sz="24" w:space="8" w:color="4FD3A1" w:themeColor="accent1"/>
        <w:bottom w:val="single" w:sz="24" w:space="8" w:color="4FD3A1" w:themeColor="accent1"/>
      </w:pBdr>
      <w:spacing w:before="360" w:after="480" w:line="271" w:lineRule="auto"/>
      <w:ind w:right="17"/>
    </w:pPr>
    <w:rPr>
      <w:b/>
      <w:bCs/>
      <w:noProof/>
      <w:color w:val="332B5E" w:themeColor="text2"/>
      <w:sz w:val="26"/>
      <w:szCs w:val="26"/>
    </w:rPr>
  </w:style>
  <w:style w:type="paragraph" w:styleId="NormalWeb">
    <w:name w:val="Normal (Web)"/>
    <w:basedOn w:val="Normal"/>
    <w:uiPriority w:val="99"/>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character" w:styleId="CommentReference">
    <w:name w:val="annotation reference"/>
    <w:basedOn w:val="DefaultParagraphFont"/>
    <w:uiPriority w:val="99"/>
    <w:semiHidden/>
    <w:unhideWhenUsed/>
    <w:rsid w:val="00B160C3"/>
    <w:rPr>
      <w:sz w:val="16"/>
      <w:szCs w:val="16"/>
    </w:rPr>
  </w:style>
  <w:style w:type="paragraph" w:styleId="CommentText">
    <w:name w:val="annotation text"/>
    <w:basedOn w:val="Normal"/>
    <w:link w:val="CommentTextChar"/>
    <w:uiPriority w:val="99"/>
    <w:unhideWhenUsed/>
    <w:rsid w:val="00B160C3"/>
    <w:pPr>
      <w:spacing w:line="240" w:lineRule="auto"/>
    </w:pPr>
    <w:rPr>
      <w:sz w:val="20"/>
      <w:szCs w:val="20"/>
    </w:rPr>
  </w:style>
  <w:style w:type="character" w:customStyle="1" w:styleId="CommentTextChar">
    <w:name w:val="Comment Text Char"/>
    <w:basedOn w:val="DefaultParagraphFont"/>
    <w:link w:val="CommentText"/>
    <w:uiPriority w:val="99"/>
    <w:rsid w:val="00B160C3"/>
    <w:rPr>
      <w:rFonts w:eastAsia="Arial" w:cs="Arial"/>
      <w:sz w:val="20"/>
      <w:szCs w:val="20"/>
      <w:lang w:val="en-GB"/>
    </w:rPr>
  </w:style>
  <w:style w:type="character" w:styleId="UnresolvedMention">
    <w:name w:val="Unresolved Mention"/>
    <w:basedOn w:val="DefaultParagraphFont"/>
    <w:uiPriority w:val="99"/>
    <w:semiHidden/>
    <w:unhideWhenUsed/>
    <w:rsid w:val="00220AE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1B76"/>
    <w:rPr>
      <w:b/>
      <w:bCs/>
    </w:rPr>
  </w:style>
  <w:style w:type="character" w:customStyle="1" w:styleId="CommentSubjectChar">
    <w:name w:val="Comment Subject Char"/>
    <w:basedOn w:val="CommentTextChar"/>
    <w:link w:val="CommentSubject"/>
    <w:uiPriority w:val="99"/>
    <w:semiHidden/>
    <w:rsid w:val="00AA1B76"/>
    <w:rPr>
      <w:rFonts w:eastAsia="Arial" w:cs="Arial"/>
      <w:b/>
      <w:bCs/>
      <w:sz w:val="20"/>
      <w:szCs w:val="20"/>
      <w:lang w:val="en-GB"/>
    </w:rPr>
  </w:style>
  <w:style w:type="character" w:styleId="Mention">
    <w:name w:val="Mention"/>
    <w:basedOn w:val="DefaultParagraphFont"/>
    <w:uiPriority w:val="99"/>
    <w:unhideWhenUsed/>
    <w:rsid w:val="002663AA"/>
    <w:rPr>
      <w:color w:val="2B579A"/>
      <w:shd w:val="clear" w:color="auto" w:fill="E1DFDD"/>
    </w:rPr>
  </w:style>
  <w:style w:type="paragraph" w:styleId="Revision">
    <w:name w:val="Revision"/>
    <w:hidden/>
    <w:uiPriority w:val="99"/>
    <w:semiHidden/>
    <w:rsid w:val="00206A77"/>
    <w:pPr>
      <w:spacing w:before="0" w:after="0" w:line="240" w:lineRule="auto"/>
    </w:pPr>
    <w:rPr>
      <w:rFonts w:eastAsia="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571">
      <w:bodyDiv w:val="1"/>
      <w:marLeft w:val="0"/>
      <w:marRight w:val="0"/>
      <w:marTop w:val="0"/>
      <w:marBottom w:val="0"/>
      <w:divBdr>
        <w:top w:val="none" w:sz="0" w:space="0" w:color="auto"/>
        <w:left w:val="none" w:sz="0" w:space="0" w:color="auto"/>
        <w:bottom w:val="none" w:sz="0" w:space="0" w:color="auto"/>
        <w:right w:val="none" w:sz="0" w:space="0" w:color="auto"/>
      </w:divBdr>
      <w:divsChild>
        <w:div w:id="1449928803">
          <w:marLeft w:val="0"/>
          <w:marRight w:val="0"/>
          <w:marTop w:val="0"/>
          <w:marBottom w:val="0"/>
          <w:divBdr>
            <w:top w:val="none" w:sz="0" w:space="0" w:color="auto"/>
            <w:left w:val="none" w:sz="0" w:space="0" w:color="auto"/>
            <w:bottom w:val="none" w:sz="0" w:space="0" w:color="auto"/>
            <w:right w:val="none" w:sz="0" w:space="0" w:color="auto"/>
          </w:divBdr>
        </w:div>
      </w:divsChild>
    </w:div>
    <w:div w:id="36200402">
      <w:bodyDiv w:val="1"/>
      <w:marLeft w:val="0"/>
      <w:marRight w:val="0"/>
      <w:marTop w:val="0"/>
      <w:marBottom w:val="0"/>
      <w:divBdr>
        <w:top w:val="none" w:sz="0" w:space="0" w:color="auto"/>
        <w:left w:val="none" w:sz="0" w:space="0" w:color="auto"/>
        <w:bottom w:val="none" w:sz="0" w:space="0" w:color="auto"/>
        <w:right w:val="none" w:sz="0" w:space="0" w:color="auto"/>
      </w:divBdr>
      <w:divsChild>
        <w:div w:id="162164240">
          <w:marLeft w:val="0"/>
          <w:marRight w:val="0"/>
          <w:marTop w:val="0"/>
          <w:marBottom w:val="0"/>
          <w:divBdr>
            <w:top w:val="none" w:sz="0" w:space="0" w:color="auto"/>
            <w:left w:val="none" w:sz="0" w:space="0" w:color="auto"/>
            <w:bottom w:val="none" w:sz="0" w:space="0" w:color="auto"/>
            <w:right w:val="none" w:sz="0" w:space="0" w:color="auto"/>
          </w:divBdr>
        </w:div>
      </w:divsChild>
    </w:div>
    <w:div w:id="59525659">
      <w:bodyDiv w:val="1"/>
      <w:marLeft w:val="0"/>
      <w:marRight w:val="0"/>
      <w:marTop w:val="0"/>
      <w:marBottom w:val="0"/>
      <w:divBdr>
        <w:top w:val="none" w:sz="0" w:space="0" w:color="auto"/>
        <w:left w:val="none" w:sz="0" w:space="0" w:color="auto"/>
        <w:bottom w:val="none" w:sz="0" w:space="0" w:color="auto"/>
        <w:right w:val="none" w:sz="0" w:space="0" w:color="auto"/>
      </w:divBdr>
      <w:divsChild>
        <w:div w:id="743375815">
          <w:marLeft w:val="0"/>
          <w:marRight w:val="0"/>
          <w:marTop w:val="0"/>
          <w:marBottom w:val="0"/>
          <w:divBdr>
            <w:top w:val="none" w:sz="0" w:space="0" w:color="auto"/>
            <w:left w:val="none" w:sz="0" w:space="0" w:color="auto"/>
            <w:bottom w:val="none" w:sz="0" w:space="0" w:color="auto"/>
            <w:right w:val="none" w:sz="0" w:space="0" w:color="auto"/>
          </w:divBdr>
        </w:div>
      </w:divsChild>
    </w:div>
    <w:div w:id="258490595">
      <w:bodyDiv w:val="1"/>
      <w:marLeft w:val="0"/>
      <w:marRight w:val="0"/>
      <w:marTop w:val="0"/>
      <w:marBottom w:val="0"/>
      <w:divBdr>
        <w:top w:val="none" w:sz="0" w:space="0" w:color="auto"/>
        <w:left w:val="none" w:sz="0" w:space="0" w:color="auto"/>
        <w:bottom w:val="none" w:sz="0" w:space="0" w:color="auto"/>
        <w:right w:val="none" w:sz="0" w:space="0" w:color="auto"/>
      </w:divBdr>
      <w:divsChild>
        <w:div w:id="67923519">
          <w:marLeft w:val="0"/>
          <w:marRight w:val="0"/>
          <w:marTop w:val="0"/>
          <w:marBottom w:val="0"/>
          <w:divBdr>
            <w:top w:val="none" w:sz="0" w:space="0" w:color="auto"/>
            <w:left w:val="none" w:sz="0" w:space="0" w:color="auto"/>
            <w:bottom w:val="none" w:sz="0" w:space="0" w:color="auto"/>
            <w:right w:val="none" w:sz="0" w:space="0" w:color="auto"/>
          </w:divBdr>
        </w:div>
      </w:divsChild>
    </w:div>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349452223">
      <w:bodyDiv w:val="1"/>
      <w:marLeft w:val="0"/>
      <w:marRight w:val="0"/>
      <w:marTop w:val="0"/>
      <w:marBottom w:val="0"/>
      <w:divBdr>
        <w:top w:val="none" w:sz="0" w:space="0" w:color="auto"/>
        <w:left w:val="none" w:sz="0" w:space="0" w:color="auto"/>
        <w:bottom w:val="none" w:sz="0" w:space="0" w:color="auto"/>
        <w:right w:val="none" w:sz="0" w:space="0" w:color="auto"/>
      </w:divBdr>
      <w:divsChild>
        <w:div w:id="1240940275">
          <w:marLeft w:val="0"/>
          <w:marRight w:val="0"/>
          <w:marTop w:val="0"/>
          <w:marBottom w:val="0"/>
          <w:divBdr>
            <w:top w:val="none" w:sz="0" w:space="0" w:color="auto"/>
            <w:left w:val="none" w:sz="0" w:space="0" w:color="auto"/>
            <w:bottom w:val="none" w:sz="0" w:space="0" w:color="auto"/>
            <w:right w:val="none" w:sz="0" w:space="0" w:color="auto"/>
          </w:divBdr>
        </w:div>
      </w:divsChild>
    </w:div>
    <w:div w:id="358049891">
      <w:bodyDiv w:val="1"/>
      <w:marLeft w:val="0"/>
      <w:marRight w:val="0"/>
      <w:marTop w:val="0"/>
      <w:marBottom w:val="0"/>
      <w:divBdr>
        <w:top w:val="none" w:sz="0" w:space="0" w:color="auto"/>
        <w:left w:val="none" w:sz="0" w:space="0" w:color="auto"/>
        <w:bottom w:val="none" w:sz="0" w:space="0" w:color="auto"/>
        <w:right w:val="none" w:sz="0" w:space="0" w:color="auto"/>
      </w:divBdr>
      <w:divsChild>
        <w:div w:id="1061758689">
          <w:marLeft w:val="0"/>
          <w:marRight w:val="0"/>
          <w:marTop w:val="0"/>
          <w:marBottom w:val="0"/>
          <w:divBdr>
            <w:top w:val="none" w:sz="0" w:space="0" w:color="auto"/>
            <w:left w:val="none" w:sz="0" w:space="0" w:color="auto"/>
            <w:bottom w:val="none" w:sz="0" w:space="0" w:color="auto"/>
            <w:right w:val="none" w:sz="0" w:space="0" w:color="auto"/>
          </w:divBdr>
        </w:div>
      </w:divsChild>
    </w:div>
    <w:div w:id="388765020">
      <w:bodyDiv w:val="1"/>
      <w:marLeft w:val="0"/>
      <w:marRight w:val="0"/>
      <w:marTop w:val="0"/>
      <w:marBottom w:val="0"/>
      <w:divBdr>
        <w:top w:val="none" w:sz="0" w:space="0" w:color="auto"/>
        <w:left w:val="none" w:sz="0" w:space="0" w:color="auto"/>
        <w:bottom w:val="none" w:sz="0" w:space="0" w:color="auto"/>
        <w:right w:val="none" w:sz="0" w:space="0" w:color="auto"/>
      </w:divBdr>
      <w:divsChild>
        <w:div w:id="249193373">
          <w:marLeft w:val="0"/>
          <w:marRight w:val="0"/>
          <w:marTop w:val="0"/>
          <w:marBottom w:val="0"/>
          <w:divBdr>
            <w:top w:val="none" w:sz="0" w:space="0" w:color="auto"/>
            <w:left w:val="none" w:sz="0" w:space="0" w:color="auto"/>
            <w:bottom w:val="none" w:sz="0" w:space="0" w:color="auto"/>
            <w:right w:val="none" w:sz="0" w:space="0" w:color="auto"/>
          </w:divBdr>
        </w:div>
        <w:div w:id="896010571">
          <w:marLeft w:val="0"/>
          <w:marRight w:val="0"/>
          <w:marTop w:val="0"/>
          <w:marBottom w:val="0"/>
          <w:divBdr>
            <w:top w:val="none" w:sz="0" w:space="0" w:color="auto"/>
            <w:left w:val="none" w:sz="0" w:space="0" w:color="auto"/>
            <w:bottom w:val="none" w:sz="0" w:space="0" w:color="auto"/>
            <w:right w:val="none" w:sz="0" w:space="0" w:color="auto"/>
          </w:divBdr>
        </w:div>
        <w:div w:id="2134597092">
          <w:marLeft w:val="0"/>
          <w:marRight w:val="0"/>
          <w:marTop w:val="0"/>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676274055">
      <w:bodyDiv w:val="1"/>
      <w:marLeft w:val="0"/>
      <w:marRight w:val="0"/>
      <w:marTop w:val="0"/>
      <w:marBottom w:val="0"/>
      <w:divBdr>
        <w:top w:val="none" w:sz="0" w:space="0" w:color="auto"/>
        <w:left w:val="none" w:sz="0" w:space="0" w:color="auto"/>
        <w:bottom w:val="none" w:sz="0" w:space="0" w:color="auto"/>
        <w:right w:val="none" w:sz="0" w:space="0" w:color="auto"/>
      </w:divBdr>
      <w:divsChild>
        <w:div w:id="348487370">
          <w:marLeft w:val="0"/>
          <w:marRight w:val="0"/>
          <w:marTop w:val="0"/>
          <w:marBottom w:val="0"/>
          <w:divBdr>
            <w:top w:val="none" w:sz="0" w:space="0" w:color="auto"/>
            <w:left w:val="none" w:sz="0" w:space="0" w:color="auto"/>
            <w:bottom w:val="none" w:sz="0" w:space="0" w:color="auto"/>
            <w:right w:val="none" w:sz="0" w:space="0" w:color="auto"/>
          </w:divBdr>
        </w:div>
      </w:divsChild>
    </w:div>
    <w:div w:id="694428853">
      <w:bodyDiv w:val="1"/>
      <w:marLeft w:val="0"/>
      <w:marRight w:val="0"/>
      <w:marTop w:val="0"/>
      <w:marBottom w:val="0"/>
      <w:divBdr>
        <w:top w:val="none" w:sz="0" w:space="0" w:color="auto"/>
        <w:left w:val="none" w:sz="0" w:space="0" w:color="auto"/>
        <w:bottom w:val="none" w:sz="0" w:space="0" w:color="auto"/>
        <w:right w:val="none" w:sz="0" w:space="0" w:color="auto"/>
      </w:divBdr>
      <w:divsChild>
        <w:div w:id="1039090110">
          <w:marLeft w:val="0"/>
          <w:marRight w:val="0"/>
          <w:marTop w:val="0"/>
          <w:marBottom w:val="0"/>
          <w:divBdr>
            <w:top w:val="none" w:sz="0" w:space="0" w:color="auto"/>
            <w:left w:val="none" w:sz="0" w:space="0" w:color="auto"/>
            <w:bottom w:val="none" w:sz="0" w:space="0" w:color="auto"/>
            <w:right w:val="none" w:sz="0" w:space="0" w:color="auto"/>
          </w:divBdr>
        </w:div>
      </w:divsChild>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763264988">
      <w:bodyDiv w:val="1"/>
      <w:marLeft w:val="0"/>
      <w:marRight w:val="0"/>
      <w:marTop w:val="0"/>
      <w:marBottom w:val="0"/>
      <w:divBdr>
        <w:top w:val="none" w:sz="0" w:space="0" w:color="auto"/>
        <w:left w:val="none" w:sz="0" w:space="0" w:color="auto"/>
        <w:bottom w:val="none" w:sz="0" w:space="0" w:color="auto"/>
        <w:right w:val="none" w:sz="0" w:space="0" w:color="auto"/>
      </w:divBdr>
      <w:divsChild>
        <w:div w:id="1820807341">
          <w:marLeft w:val="0"/>
          <w:marRight w:val="0"/>
          <w:marTop w:val="0"/>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985473114">
      <w:bodyDiv w:val="1"/>
      <w:marLeft w:val="0"/>
      <w:marRight w:val="0"/>
      <w:marTop w:val="0"/>
      <w:marBottom w:val="0"/>
      <w:divBdr>
        <w:top w:val="none" w:sz="0" w:space="0" w:color="auto"/>
        <w:left w:val="none" w:sz="0" w:space="0" w:color="auto"/>
        <w:bottom w:val="none" w:sz="0" w:space="0" w:color="auto"/>
        <w:right w:val="none" w:sz="0" w:space="0" w:color="auto"/>
      </w:divBdr>
      <w:divsChild>
        <w:div w:id="1962299596">
          <w:marLeft w:val="0"/>
          <w:marRight w:val="0"/>
          <w:marTop w:val="0"/>
          <w:marBottom w:val="0"/>
          <w:divBdr>
            <w:top w:val="none" w:sz="0" w:space="0" w:color="auto"/>
            <w:left w:val="none" w:sz="0" w:space="0" w:color="auto"/>
            <w:bottom w:val="none" w:sz="0" w:space="0" w:color="auto"/>
            <w:right w:val="none" w:sz="0" w:space="0" w:color="auto"/>
          </w:divBdr>
        </w:div>
      </w:divsChild>
    </w:div>
    <w:div w:id="1037698443">
      <w:bodyDiv w:val="1"/>
      <w:marLeft w:val="0"/>
      <w:marRight w:val="0"/>
      <w:marTop w:val="0"/>
      <w:marBottom w:val="0"/>
      <w:divBdr>
        <w:top w:val="none" w:sz="0" w:space="0" w:color="auto"/>
        <w:left w:val="none" w:sz="0" w:space="0" w:color="auto"/>
        <w:bottom w:val="none" w:sz="0" w:space="0" w:color="auto"/>
        <w:right w:val="none" w:sz="0" w:space="0" w:color="auto"/>
      </w:divBdr>
      <w:divsChild>
        <w:div w:id="192233251">
          <w:marLeft w:val="0"/>
          <w:marRight w:val="0"/>
          <w:marTop w:val="0"/>
          <w:marBottom w:val="0"/>
          <w:divBdr>
            <w:top w:val="none" w:sz="0" w:space="0" w:color="auto"/>
            <w:left w:val="none" w:sz="0" w:space="0" w:color="auto"/>
            <w:bottom w:val="none" w:sz="0" w:space="0" w:color="auto"/>
            <w:right w:val="none" w:sz="0" w:space="0" w:color="auto"/>
          </w:divBdr>
        </w:div>
      </w:divsChild>
    </w:div>
    <w:div w:id="1186478655">
      <w:bodyDiv w:val="1"/>
      <w:marLeft w:val="0"/>
      <w:marRight w:val="0"/>
      <w:marTop w:val="0"/>
      <w:marBottom w:val="0"/>
      <w:divBdr>
        <w:top w:val="none" w:sz="0" w:space="0" w:color="auto"/>
        <w:left w:val="none" w:sz="0" w:space="0" w:color="auto"/>
        <w:bottom w:val="none" w:sz="0" w:space="0" w:color="auto"/>
        <w:right w:val="none" w:sz="0" w:space="0" w:color="auto"/>
      </w:divBdr>
      <w:divsChild>
        <w:div w:id="1967351156">
          <w:marLeft w:val="0"/>
          <w:marRight w:val="0"/>
          <w:marTop w:val="0"/>
          <w:marBottom w:val="0"/>
          <w:divBdr>
            <w:top w:val="none" w:sz="0" w:space="0" w:color="auto"/>
            <w:left w:val="none" w:sz="0" w:space="0" w:color="auto"/>
            <w:bottom w:val="none" w:sz="0" w:space="0" w:color="auto"/>
            <w:right w:val="none" w:sz="0" w:space="0" w:color="auto"/>
          </w:divBdr>
        </w:div>
      </w:divsChild>
    </w:div>
    <w:div w:id="1198927500">
      <w:bodyDiv w:val="1"/>
      <w:marLeft w:val="0"/>
      <w:marRight w:val="0"/>
      <w:marTop w:val="0"/>
      <w:marBottom w:val="0"/>
      <w:divBdr>
        <w:top w:val="none" w:sz="0" w:space="0" w:color="auto"/>
        <w:left w:val="none" w:sz="0" w:space="0" w:color="auto"/>
        <w:bottom w:val="none" w:sz="0" w:space="0" w:color="auto"/>
        <w:right w:val="none" w:sz="0" w:space="0" w:color="auto"/>
      </w:divBdr>
      <w:divsChild>
        <w:div w:id="1571381523">
          <w:marLeft w:val="0"/>
          <w:marRight w:val="0"/>
          <w:marTop w:val="0"/>
          <w:marBottom w:val="0"/>
          <w:divBdr>
            <w:top w:val="none" w:sz="0" w:space="0" w:color="auto"/>
            <w:left w:val="none" w:sz="0" w:space="0" w:color="auto"/>
            <w:bottom w:val="none" w:sz="0" w:space="0" w:color="auto"/>
            <w:right w:val="none" w:sz="0" w:space="0" w:color="auto"/>
          </w:divBdr>
        </w:div>
      </w:divsChild>
    </w:div>
    <w:div w:id="1294600238">
      <w:bodyDiv w:val="1"/>
      <w:marLeft w:val="0"/>
      <w:marRight w:val="0"/>
      <w:marTop w:val="0"/>
      <w:marBottom w:val="0"/>
      <w:divBdr>
        <w:top w:val="none" w:sz="0" w:space="0" w:color="auto"/>
        <w:left w:val="none" w:sz="0" w:space="0" w:color="auto"/>
        <w:bottom w:val="none" w:sz="0" w:space="0" w:color="auto"/>
        <w:right w:val="none" w:sz="0" w:space="0" w:color="auto"/>
      </w:divBdr>
      <w:divsChild>
        <w:div w:id="208566566">
          <w:marLeft w:val="0"/>
          <w:marRight w:val="0"/>
          <w:marTop w:val="0"/>
          <w:marBottom w:val="0"/>
          <w:divBdr>
            <w:top w:val="none" w:sz="0" w:space="0" w:color="auto"/>
            <w:left w:val="none" w:sz="0" w:space="0" w:color="auto"/>
            <w:bottom w:val="none" w:sz="0" w:space="0" w:color="auto"/>
            <w:right w:val="none" w:sz="0" w:space="0" w:color="auto"/>
          </w:divBdr>
        </w:div>
        <w:div w:id="469443458">
          <w:marLeft w:val="0"/>
          <w:marRight w:val="0"/>
          <w:marTop w:val="0"/>
          <w:marBottom w:val="0"/>
          <w:divBdr>
            <w:top w:val="none" w:sz="0" w:space="0" w:color="auto"/>
            <w:left w:val="none" w:sz="0" w:space="0" w:color="auto"/>
            <w:bottom w:val="none" w:sz="0" w:space="0" w:color="auto"/>
            <w:right w:val="none" w:sz="0" w:space="0" w:color="auto"/>
          </w:divBdr>
        </w:div>
        <w:div w:id="642395311">
          <w:marLeft w:val="0"/>
          <w:marRight w:val="0"/>
          <w:marTop w:val="0"/>
          <w:marBottom w:val="0"/>
          <w:divBdr>
            <w:top w:val="none" w:sz="0" w:space="0" w:color="auto"/>
            <w:left w:val="none" w:sz="0" w:space="0" w:color="auto"/>
            <w:bottom w:val="none" w:sz="0" w:space="0" w:color="auto"/>
            <w:right w:val="none" w:sz="0" w:space="0" w:color="auto"/>
          </w:divBdr>
        </w:div>
        <w:div w:id="1120344680">
          <w:marLeft w:val="0"/>
          <w:marRight w:val="0"/>
          <w:marTop w:val="0"/>
          <w:marBottom w:val="0"/>
          <w:divBdr>
            <w:top w:val="none" w:sz="0" w:space="0" w:color="auto"/>
            <w:left w:val="none" w:sz="0" w:space="0" w:color="auto"/>
            <w:bottom w:val="none" w:sz="0" w:space="0" w:color="auto"/>
            <w:right w:val="none" w:sz="0" w:space="0" w:color="auto"/>
          </w:divBdr>
        </w:div>
        <w:div w:id="1165586197">
          <w:marLeft w:val="0"/>
          <w:marRight w:val="0"/>
          <w:marTop w:val="0"/>
          <w:marBottom w:val="0"/>
          <w:divBdr>
            <w:top w:val="none" w:sz="0" w:space="0" w:color="auto"/>
            <w:left w:val="none" w:sz="0" w:space="0" w:color="auto"/>
            <w:bottom w:val="none" w:sz="0" w:space="0" w:color="auto"/>
            <w:right w:val="none" w:sz="0" w:space="0" w:color="auto"/>
          </w:divBdr>
        </w:div>
        <w:div w:id="1730809397">
          <w:marLeft w:val="0"/>
          <w:marRight w:val="0"/>
          <w:marTop w:val="0"/>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316060849">
      <w:bodyDiv w:val="1"/>
      <w:marLeft w:val="0"/>
      <w:marRight w:val="0"/>
      <w:marTop w:val="0"/>
      <w:marBottom w:val="0"/>
      <w:divBdr>
        <w:top w:val="none" w:sz="0" w:space="0" w:color="auto"/>
        <w:left w:val="none" w:sz="0" w:space="0" w:color="auto"/>
        <w:bottom w:val="none" w:sz="0" w:space="0" w:color="auto"/>
        <w:right w:val="none" w:sz="0" w:space="0" w:color="auto"/>
      </w:divBdr>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700739892">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 w:id="1741561467">
      <w:bodyDiv w:val="1"/>
      <w:marLeft w:val="0"/>
      <w:marRight w:val="0"/>
      <w:marTop w:val="0"/>
      <w:marBottom w:val="0"/>
      <w:divBdr>
        <w:top w:val="none" w:sz="0" w:space="0" w:color="auto"/>
        <w:left w:val="none" w:sz="0" w:space="0" w:color="auto"/>
        <w:bottom w:val="none" w:sz="0" w:space="0" w:color="auto"/>
        <w:right w:val="none" w:sz="0" w:space="0" w:color="auto"/>
      </w:divBdr>
      <w:divsChild>
        <w:div w:id="1313024296">
          <w:marLeft w:val="0"/>
          <w:marRight w:val="0"/>
          <w:marTop w:val="0"/>
          <w:marBottom w:val="0"/>
          <w:divBdr>
            <w:top w:val="none" w:sz="0" w:space="0" w:color="auto"/>
            <w:left w:val="none" w:sz="0" w:space="0" w:color="auto"/>
            <w:bottom w:val="none" w:sz="0" w:space="0" w:color="auto"/>
            <w:right w:val="none" w:sz="0" w:space="0" w:color="auto"/>
          </w:divBdr>
        </w:div>
      </w:divsChild>
    </w:div>
    <w:div w:id="1746296648">
      <w:bodyDiv w:val="1"/>
      <w:marLeft w:val="0"/>
      <w:marRight w:val="0"/>
      <w:marTop w:val="0"/>
      <w:marBottom w:val="0"/>
      <w:divBdr>
        <w:top w:val="none" w:sz="0" w:space="0" w:color="auto"/>
        <w:left w:val="none" w:sz="0" w:space="0" w:color="auto"/>
        <w:bottom w:val="none" w:sz="0" w:space="0" w:color="auto"/>
        <w:right w:val="none" w:sz="0" w:space="0" w:color="auto"/>
      </w:divBdr>
      <w:divsChild>
        <w:div w:id="2106655907">
          <w:marLeft w:val="0"/>
          <w:marRight w:val="0"/>
          <w:marTop w:val="0"/>
          <w:marBottom w:val="0"/>
          <w:divBdr>
            <w:top w:val="none" w:sz="0" w:space="0" w:color="auto"/>
            <w:left w:val="none" w:sz="0" w:space="0" w:color="auto"/>
            <w:bottom w:val="none" w:sz="0" w:space="0" w:color="auto"/>
            <w:right w:val="none" w:sz="0" w:space="0" w:color="auto"/>
          </w:divBdr>
        </w:div>
      </w:divsChild>
    </w:div>
    <w:div w:id="1751271289">
      <w:bodyDiv w:val="1"/>
      <w:marLeft w:val="0"/>
      <w:marRight w:val="0"/>
      <w:marTop w:val="0"/>
      <w:marBottom w:val="0"/>
      <w:divBdr>
        <w:top w:val="none" w:sz="0" w:space="0" w:color="auto"/>
        <w:left w:val="none" w:sz="0" w:space="0" w:color="auto"/>
        <w:bottom w:val="none" w:sz="0" w:space="0" w:color="auto"/>
        <w:right w:val="none" w:sz="0" w:space="0" w:color="auto"/>
      </w:divBdr>
      <w:divsChild>
        <w:div w:id="2126541411">
          <w:marLeft w:val="0"/>
          <w:marRight w:val="0"/>
          <w:marTop w:val="0"/>
          <w:marBottom w:val="0"/>
          <w:divBdr>
            <w:top w:val="none" w:sz="0" w:space="0" w:color="auto"/>
            <w:left w:val="none" w:sz="0" w:space="0" w:color="auto"/>
            <w:bottom w:val="none" w:sz="0" w:space="0" w:color="auto"/>
            <w:right w:val="none" w:sz="0" w:space="0" w:color="auto"/>
          </w:divBdr>
        </w:div>
      </w:divsChild>
    </w:div>
    <w:div w:id="1825775276">
      <w:bodyDiv w:val="1"/>
      <w:marLeft w:val="0"/>
      <w:marRight w:val="0"/>
      <w:marTop w:val="0"/>
      <w:marBottom w:val="0"/>
      <w:divBdr>
        <w:top w:val="none" w:sz="0" w:space="0" w:color="auto"/>
        <w:left w:val="none" w:sz="0" w:space="0" w:color="auto"/>
        <w:bottom w:val="none" w:sz="0" w:space="0" w:color="auto"/>
        <w:right w:val="none" w:sz="0" w:space="0" w:color="auto"/>
      </w:divBdr>
      <w:divsChild>
        <w:div w:id="403647921">
          <w:marLeft w:val="0"/>
          <w:marRight w:val="0"/>
          <w:marTop w:val="0"/>
          <w:marBottom w:val="0"/>
          <w:divBdr>
            <w:top w:val="none" w:sz="0" w:space="0" w:color="auto"/>
            <w:left w:val="none" w:sz="0" w:space="0" w:color="auto"/>
            <w:bottom w:val="none" w:sz="0" w:space="0" w:color="auto"/>
            <w:right w:val="none" w:sz="0" w:space="0" w:color="auto"/>
          </w:divBdr>
        </w:div>
      </w:divsChild>
    </w:div>
    <w:div w:id="1861971009">
      <w:bodyDiv w:val="1"/>
      <w:marLeft w:val="0"/>
      <w:marRight w:val="0"/>
      <w:marTop w:val="0"/>
      <w:marBottom w:val="0"/>
      <w:divBdr>
        <w:top w:val="none" w:sz="0" w:space="0" w:color="auto"/>
        <w:left w:val="none" w:sz="0" w:space="0" w:color="auto"/>
        <w:bottom w:val="none" w:sz="0" w:space="0" w:color="auto"/>
        <w:right w:val="none" w:sz="0" w:space="0" w:color="auto"/>
      </w:divBdr>
      <w:divsChild>
        <w:div w:id="391347185">
          <w:marLeft w:val="0"/>
          <w:marRight w:val="0"/>
          <w:marTop w:val="0"/>
          <w:marBottom w:val="0"/>
          <w:divBdr>
            <w:top w:val="none" w:sz="0" w:space="0" w:color="auto"/>
            <w:left w:val="none" w:sz="0" w:space="0" w:color="auto"/>
            <w:bottom w:val="none" w:sz="0" w:space="0" w:color="auto"/>
            <w:right w:val="none" w:sz="0" w:space="0" w:color="auto"/>
          </w:divBdr>
        </w:div>
      </w:divsChild>
    </w:div>
    <w:div w:id="1990478764">
      <w:bodyDiv w:val="1"/>
      <w:marLeft w:val="0"/>
      <w:marRight w:val="0"/>
      <w:marTop w:val="0"/>
      <w:marBottom w:val="0"/>
      <w:divBdr>
        <w:top w:val="none" w:sz="0" w:space="0" w:color="auto"/>
        <w:left w:val="none" w:sz="0" w:space="0" w:color="auto"/>
        <w:bottom w:val="none" w:sz="0" w:space="0" w:color="auto"/>
        <w:right w:val="none" w:sz="0" w:space="0" w:color="auto"/>
      </w:divBdr>
      <w:divsChild>
        <w:div w:id="1716156311">
          <w:marLeft w:val="0"/>
          <w:marRight w:val="0"/>
          <w:marTop w:val="0"/>
          <w:marBottom w:val="0"/>
          <w:divBdr>
            <w:top w:val="none" w:sz="0" w:space="0" w:color="auto"/>
            <w:left w:val="none" w:sz="0" w:space="0" w:color="auto"/>
            <w:bottom w:val="none" w:sz="0" w:space="0" w:color="auto"/>
            <w:right w:val="none" w:sz="0" w:space="0" w:color="auto"/>
          </w:divBdr>
        </w:div>
      </w:divsChild>
    </w:div>
    <w:div w:id="2081978437">
      <w:bodyDiv w:val="1"/>
      <w:marLeft w:val="0"/>
      <w:marRight w:val="0"/>
      <w:marTop w:val="0"/>
      <w:marBottom w:val="0"/>
      <w:divBdr>
        <w:top w:val="none" w:sz="0" w:space="0" w:color="auto"/>
        <w:left w:val="none" w:sz="0" w:space="0" w:color="auto"/>
        <w:bottom w:val="none" w:sz="0" w:space="0" w:color="auto"/>
        <w:right w:val="none" w:sz="0" w:space="0" w:color="auto"/>
      </w:divBdr>
      <w:divsChild>
        <w:div w:id="256712165">
          <w:marLeft w:val="0"/>
          <w:marRight w:val="0"/>
          <w:marTop w:val="0"/>
          <w:marBottom w:val="0"/>
          <w:divBdr>
            <w:top w:val="none" w:sz="0" w:space="0" w:color="auto"/>
            <w:left w:val="none" w:sz="0" w:space="0" w:color="auto"/>
            <w:bottom w:val="none" w:sz="0" w:space="0" w:color="auto"/>
            <w:right w:val="none" w:sz="0" w:space="0" w:color="auto"/>
          </w:divBdr>
        </w:div>
        <w:div w:id="332801409">
          <w:marLeft w:val="0"/>
          <w:marRight w:val="0"/>
          <w:marTop w:val="0"/>
          <w:marBottom w:val="0"/>
          <w:divBdr>
            <w:top w:val="none" w:sz="0" w:space="0" w:color="auto"/>
            <w:left w:val="none" w:sz="0" w:space="0" w:color="auto"/>
            <w:bottom w:val="none" w:sz="0" w:space="0" w:color="auto"/>
            <w:right w:val="none" w:sz="0" w:space="0" w:color="auto"/>
          </w:divBdr>
        </w:div>
        <w:div w:id="1350378101">
          <w:marLeft w:val="0"/>
          <w:marRight w:val="0"/>
          <w:marTop w:val="0"/>
          <w:marBottom w:val="0"/>
          <w:divBdr>
            <w:top w:val="none" w:sz="0" w:space="0" w:color="auto"/>
            <w:left w:val="none" w:sz="0" w:space="0" w:color="auto"/>
            <w:bottom w:val="none" w:sz="0" w:space="0" w:color="auto"/>
            <w:right w:val="none" w:sz="0" w:space="0" w:color="auto"/>
          </w:divBdr>
        </w:div>
        <w:div w:id="1678192396">
          <w:marLeft w:val="0"/>
          <w:marRight w:val="0"/>
          <w:marTop w:val="0"/>
          <w:marBottom w:val="0"/>
          <w:divBdr>
            <w:top w:val="none" w:sz="0" w:space="0" w:color="auto"/>
            <w:left w:val="none" w:sz="0" w:space="0" w:color="auto"/>
            <w:bottom w:val="none" w:sz="0" w:space="0" w:color="auto"/>
            <w:right w:val="none" w:sz="0" w:space="0" w:color="auto"/>
          </w:divBdr>
        </w:div>
        <w:div w:id="1928728224">
          <w:marLeft w:val="0"/>
          <w:marRight w:val="0"/>
          <w:marTop w:val="0"/>
          <w:marBottom w:val="0"/>
          <w:divBdr>
            <w:top w:val="none" w:sz="0" w:space="0" w:color="auto"/>
            <w:left w:val="none" w:sz="0" w:space="0" w:color="auto"/>
            <w:bottom w:val="none" w:sz="0" w:space="0" w:color="auto"/>
            <w:right w:val="none" w:sz="0" w:space="0" w:color="auto"/>
          </w:divBdr>
        </w:div>
        <w:div w:id="2059625889">
          <w:marLeft w:val="0"/>
          <w:marRight w:val="0"/>
          <w:marTop w:val="0"/>
          <w:marBottom w:val="0"/>
          <w:divBdr>
            <w:top w:val="none" w:sz="0" w:space="0" w:color="auto"/>
            <w:left w:val="none" w:sz="0" w:space="0" w:color="auto"/>
            <w:bottom w:val="none" w:sz="0" w:space="0" w:color="auto"/>
            <w:right w:val="none" w:sz="0" w:space="0" w:color="auto"/>
          </w:divBdr>
        </w:div>
      </w:divsChild>
    </w:div>
    <w:div w:id="2084715108">
      <w:bodyDiv w:val="1"/>
      <w:marLeft w:val="0"/>
      <w:marRight w:val="0"/>
      <w:marTop w:val="0"/>
      <w:marBottom w:val="0"/>
      <w:divBdr>
        <w:top w:val="none" w:sz="0" w:space="0" w:color="auto"/>
        <w:left w:val="none" w:sz="0" w:space="0" w:color="auto"/>
        <w:bottom w:val="none" w:sz="0" w:space="0" w:color="auto"/>
        <w:right w:val="none" w:sz="0" w:space="0" w:color="auto"/>
      </w:divBdr>
      <w:divsChild>
        <w:div w:id="1063914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counts.govt.nz/directories/list-of-nz-school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ducation.govt.nz/suppliers-and-providers/administration/attendance-services/attendance-service-case-management-system-guidan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ducation.govt.nz/suppliers-and-providers/administration/attendance-services/attendance-service-case-management-system-guidance"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ducation.govt.nz/suppliers-and-providers/administration/attendance-services/attendance-service-case-management-system-guidance"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E Document" ma:contentTypeID="0x01010053526B971DAC78418EC6A9ED490C61AF00A939B957EF1F674C8BF6B01035BA73A7" ma:contentTypeVersion="4" ma:contentTypeDescription="Default document class for adding items via wizard or drag and drop." ma:contentTypeScope="" ma:versionID="a04d8f7d1b9f284f1aaacc5de1954ba7">
  <xsd:schema xmlns:xsd="http://www.w3.org/2001/XMLSchema" xmlns:xs="http://www.w3.org/2001/XMLSchema" xmlns:p="http://schemas.microsoft.com/office/2006/metadata/properties" xmlns:ns2="d267a1a7-8edd-4111-a118-4a206d87cecc" xmlns:ns3="d859dc51-a24e-48f9-b019-654090558335" targetNamespace="http://schemas.microsoft.com/office/2006/metadata/properties" ma:root="true" ma:fieldsID="4b02138a2858363fdbe347e27725cbc9" ns2:_="" ns3:_="">
    <xsd:import namespace="d267a1a7-8edd-4111-a118-4a206d87cecc"/>
    <xsd:import namespace="d859dc51-a24e-48f9-b019-654090558335"/>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fd8db65-53b6-4293-880b-18590c5684db}" ma:internalName="TaxCatchAll" ma:showField="CatchAllData"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fd8db65-53b6-4293-880b-18590c5684db}" ma:internalName="TaxCatchAllLabel" ma:readOnly="true" ma:showField="CatchAllDataLabel"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59dc51-a24e-48f9-b019-654090558335"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859dc51-a24e-48f9-b019-654090558335">MoEd-459228-20472</_dlc_DocId>
    <_dlc_DocIdUrl xmlns="d859dc51-a24e-48f9-b019-654090558335">
      <Url>https://educationgovtnz.sharepoint.com/sites/MoEAttendanceServiceReform/_layouts/15/DocIdRedir.aspx?ID=MoEd-459228-20472</Url>
      <Description>MoEd-459228-20472</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PersistId xmlns="d859dc51-a24e-48f9-b019-654090558335"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B7915-AB31-449E-AC79-EFE22D3D0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d859dc51-a24e-48f9-b019-65409055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D0A61-7660-40C4-8CC8-53916589BAB7}">
  <ds:schemaRefs>
    <ds:schemaRef ds:uri="Microsoft.SharePoint.Taxonomy.ContentTypeSync"/>
  </ds:schemaRefs>
</ds:datastoreItem>
</file>

<file path=customXml/itemProps3.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4.xml><?xml version="1.0" encoding="utf-8"?>
<ds:datastoreItem xmlns:ds="http://schemas.openxmlformats.org/officeDocument/2006/customXml" ds:itemID="{2023D3F9-1C64-4968-82D7-149C6251DAD6}">
  <ds:schemaRefs>
    <ds:schemaRef ds:uri="http://schemas.microsoft.com/sharepoint/events"/>
  </ds:schemaRefs>
</ds:datastoreItem>
</file>

<file path=customXml/itemProps5.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d859dc51-a24e-48f9-b019-654090558335"/>
    <ds:schemaRef ds:uri="d267a1a7-8edd-4111-a118-4a206d87cecc"/>
  </ds:schemaRefs>
</ds:datastoreItem>
</file>

<file path=customXml/itemProps6.xml><?xml version="1.0" encoding="utf-8"?>
<ds:datastoreItem xmlns:ds="http://schemas.openxmlformats.org/officeDocument/2006/customXml" ds:itemID="{9834B279-DC96-488F-99E8-C29601DFA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0</TotalTime>
  <Pages>6</Pages>
  <Words>2626</Words>
  <Characters>13209</Characters>
  <Application>Microsoft Office Word</Application>
  <DocSecurity>4</DocSecurity>
  <Lines>275</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Links>
    <vt:vector size="24" baseType="variant">
      <vt:variant>
        <vt:i4>2293861</vt:i4>
      </vt:variant>
      <vt:variant>
        <vt:i4>9</vt:i4>
      </vt:variant>
      <vt:variant>
        <vt:i4>0</vt:i4>
      </vt:variant>
      <vt:variant>
        <vt:i4>5</vt:i4>
      </vt:variant>
      <vt:variant>
        <vt:lpwstr>https://www.education.govt.nz/suppliers-and-providers/administration/attendance-services/attendance-service-case-management-system-guidance</vt:lpwstr>
      </vt:variant>
      <vt:variant>
        <vt:lpwstr>instructions-for-key-tasks-1</vt:lpwstr>
      </vt:variant>
      <vt:variant>
        <vt:i4>5701656</vt:i4>
      </vt:variant>
      <vt:variant>
        <vt:i4>6</vt:i4>
      </vt:variant>
      <vt:variant>
        <vt:i4>0</vt:i4>
      </vt:variant>
      <vt:variant>
        <vt:i4>5</vt:i4>
      </vt:variant>
      <vt:variant>
        <vt:lpwstr>https://www.education.govt.nz/suppliers-and-providers/administration/attendance-services/attendance-service-case-management-system-guidance</vt:lpwstr>
      </vt:variant>
      <vt:variant>
        <vt:lpwstr>common-scenarios-1</vt:lpwstr>
      </vt:variant>
      <vt:variant>
        <vt:i4>2293861</vt:i4>
      </vt:variant>
      <vt:variant>
        <vt:i4>3</vt:i4>
      </vt:variant>
      <vt:variant>
        <vt:i4>0</vt:i4>
      </vt:variant>
      <vt:variant>
        <vt:i4>5</vt:i4>
      </vt:variant>
      <vt:variant>
        <vt:lpwstr>https://www.education.govt.nz/suppliers-and-providers/administration/attendance-services/attendance-service-case-management-system-guidance</vt:lpwstr>
      </vt:variant>
      <vt:variant>
        <vt:lpwstr>instructions-for-key-tasks-1</vt:lpwstr>
      </vt:variant>
      <vt:variant>
        <vt:i4>2097270</vt:i4>
      </vt:variant>
      <vt:variant>
        <vt:i4>0</vt:i4>
      </vt:variant>
      <vt:variant>
        <vt:i4>0</vt:i4>
      </vt:variant>
      <vt:variant>
        <vt:i4>5</vt:i4>
      </vt:variant>
      <vt:variant>
        <vt:lpwstr>https://www.educationcounts.govt.nz/directories/list-of-nz-schools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Jamieson</dc:creator>
  <cp:keywords/>
  <dc:description/>
  <cp:lastModifiedBy>Ian Niehorster</cp:lastModifiedBy>
  <cp:revision>2</cp:revision>
  <cp:lastPrinted>2022-08-03T10:33:00Z</cp:lastPrinted>
  <dcterms:created xsi:type="dcterms:W3CDTF">2026-07-17T01:30:00Z</dcterms:created>
  <dcterms:modified xsi:type="dcterms:W3CDTF">2026-07-17T01:30:00Z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0x01010053526B971DAC78418EC6A9ED490C61AF00A939B957EF1F674C8BF6B01035BA73A7</vt:lpwstr>
  </property>
  <property fmtid="{D5CDD505-2E9C-101B-9397-08002B2CF9AE}" pid="4" name="_dlc_DocIdItemGuid">
    <vt:lpwstr>1e25564d-7d03-449d-9201-9926a23f296c</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ClassificationContentMarkingHeaderShapeIds">
    <vt:lpwstr>9d504f,7e7e7368,502daa6f</vt:lpwstr>
  </property>
  <property fmtid="{D5CDD505-2E9C-101B-9397-08002B2CF9AE}" pid="18" name="ClassificationContentMarkingHeaderFontProps">
    <vt:lpwstr>#000000,10,Calibri</vt:lpwstr>
  </property>
  <property fmtid="{D5CDD505-2E9C-101B-9397-08002B2CF9AE}" pid="19" name="ClassificationContentMarkingHeaderText">
    <vt:lpwstr>[UNCLASSIFIED]</vt:lpwstr>
  </property>
  <property fmtid="{D5CDD505-2E9C-101B-9397-08002B2CF9AE}" pid="20" name="ClassificationContentMarkingFooterShapeIds">
    <vt:lpwstr>169eb065,48635b8f,3839d0e5</vt:lpwstr>
  </property>
  <property fmtid="{D5CDD505-2E9C-101B-9397-08002B2CF9AE}" pid="21" name="ClassificationContentMarkingFooterFontProps">
    <vt:lpwstr>#000000,10,Calibri</vt:lpwstr>
  </property>
  <property fmtid="{D5CDD505-2E9C-101B-9397-08002B2CF9AE}" pid="22" name="ClassificationContentMarkingFooterText">
    <vt:lpwstr>[UNCLASSIFIED]</vt:lpwstr>
  </property>
  <property fmtid="{D5CDD505-2E9C-101B-9397-08002B2CF9AE}" pid="23" name="MSIP_Label_4009eddf-846d-46a2-8a8f-ad982b694053_Enabled">
    <vt:lpwstr>true</vt:lpwstr>
  </property>
  <property fmtid="{D5CDD505-2E9C-101B-9397-08002B2CF9AE}" pid="24" name="MSIP_Label_4009eddf-846d-46a2-8a8f-ad982b694053_SetDate">
    <vt:lpwstr>2026-06-05T05:19:27Z</vt:lpwstr>
  </property>
  <property fmtid="{D5CDD505-2E9C-101B-9397-08002B2CF9AE}" pid="25" name="MSIP_Label_4009eddf-846d-46a2-8a8f-ad982b694053_Method">
    <vt:lpwstr>Privileged</vt:lpwstr>
  </property>
  <property fmtid="{D5CDD505-2E9C-101B-9397-08002B2CF9AE}" pid="26" name="MSIP_Label_4009eddf-846d-46a2-8a8f-ad982b694053_Name">
    <vt:lpwstr>UNCLASSIFIED</vt:lpwstr>
  </property>
  <property fmtid="{D5CDD505-2E9C-101B-9397-08002B2CF9AE}" pid="27" name="MSIP_Label_4009eddf-846d-46a2-8a8f-ad982b694053_SiteId">
    <vt:lpwstr>e6d2d4cc-b762-486e-8894-4f5f440d5f31</vt:lpwstr>
  </property>
  <property fmtid="{D5CDD505-2E9C-101B-9397-08002B2CF9AE}" pid="28" name="MSIP_Label_4009eddf-846d-46a2-8a8f-ad982b694053_ActionId">
    <vt:lpwstr>0508dd3c-ffdb-44ec-afd8-92e5bfb87d36</vt:lpwstr>
  </property>
  <property fmtid="{D5CDD505-2E9C-101B-9397-08002B2CF9AE}" pid="29" name="MSIP_Label_4009eddf-846d-46a2-8a8f-ad982b694053_ContentBits">
    <vt:lpwstr>3</vt:lpwstr>
  </property>
  <property fmtid="{D5CDD505-2E9C-101B-9397-08002B2CF9AE}" pid="30" name="MSIP_Label_4009eddf-846d-46a2-8a8f-ad982b694053_Tag">
    <vt:lpwstr>10, 0, 1, 1</vt:lpwstr>
  </property>
  <property fmtid="{D5CDD505-2E9C-101B-9397-08002B2CF9AE}" pid="31" name="Record_x0020_Activity">
    <vt:lpwstr/>
  </property>
  <property fmtid="{D5CDD505-2E9C-101B-9397-08002B2CF9AE}" pid="32" name="lcf76f155ced4ddcb4097134ff3c332f">
    <vt:lpwstr/>
  </property>
</Properties>
</file>