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718A" w14:textId="5D2B61DE" w:rsidR="00516F6E" w:rsidRPr="00C33207" w:rsidRDefault="00D6028B" w:rsidP="00177367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Practical steps </w:t>
      </w:r>
      <w:r w:rsidR="5218EF26" w:rsidRPr="16668BFB">
        <w:rPr>
          <w:rFonts w:ascii="Arial" w:hAnsi="Arial" w:cs="Arial"/>
          <w:sz w:val="36"/>
          <w:szCs w:val="36"/>
        </w:rPr>
        <w:t>when</w:t>
      </w:r>
      <w:r w:rsidR="00EE3CF8">
        <w:rPr>
          <w:rFonts w:ascii="Arial" w:hAnsi="Arial" w:cs="Arial"/>
          <w:sz w:val="36"/>
          <w:szCs w:val="36"/>
        </w:rPr>
        <w:t xml:space="preserve"> working with licensed asbestos </w:t>
      </w:r>
      <w:r w:rsidR="00C32B06">
        <w:rPr>
          <w:rFonts w:ascii="Arial" w:hAnsi="Arial" w:cs="Arial"/>
          <w:sz w:val="36"/>
          <w:szCs w:val="36"/>
        </w:rPr>
        <w:t>assessors and</w:t>
      </w:r>
      <w:r w:rsidR="003A4DD1">
        <w:rPr>
          <w:rFonts w:ascii="Arial" w:hAnsi="Arial" w:cs="Arial"/>
          <w:sz w:val="36"/>
          <w:szCs w:val="36"/>
        </w:rPr>
        <w:t xml:space="preserve"> removal</w:t>
      </w:r>
      <w:r w:rsidR="5218EF26" w:rsidRPr="5180A5EC">
        <w:rPr>
          <w:rFonts w:ascii="Arial" w:hAnsi="Arial" w:cs="Arial"/>
          <w:sz w:val="36"/>
          <w:szCs w:val="36"/>
        </w:rPr>
        <w:t xml:space="preserve"> </w:t>
      </w:r>
      <w:r w:rsidR="00EE3CF8">
        <w:rPr>
          <w:rFonts w:ascii="Arial" w:hAnsi="Arial" w:cs="Arial"/>
          <w:sz w:val="36"/>
          <w:szCs w:val="36"/>
        </w:rPr>
        <w:t>contractors</w:t>
      </w:r>
    </w:p>
    <w:p w14:paraId="5B130A98" w14:textId="2A08F803" w:rsidR="00C31CF8" w:rsidRDefault="00C31CF8" w:rsidP="00134D6C">
      <w:pPr>
        <w:spacing w:after="120"/>
        <w:ind w:left="-284"/>
        <w:jc w:val="both"/>
        <w:rPr>
          <w:rFonts w:ascii="Arial" w:hAnsi="Arial" w:cs="Arial"/>
          <w:sz w:val="22"/>
          <w:szCs w:val="22"/>
        </w:rPr>
      </w:pPr>
      <w:r w:rsidRPr="004208D3">
        <w:rPr>
          <w:rFonts w:ascii="Arial" w:hAnsi="Arial" w:cs="Arial"/>
          <w:sz w:val="22"/>
          <w:szCs w:val="22"/>
        </w:rPr>
        <w:t xml:space="preserve">This </w:t>
      </w:r>
      <w:r w:rsidR="422A5062" w:rsidRPr="004208D3">
        <w:rPr>
          <w:rFonts w:ascii="Arial" w:hAnsi="Arial" w:cs="Arial"/>
          <w:sz w:val="22"/>
          <w:szCs w:val="22"/>
        </w:rPr>
        <w:t>tool</w:t>
      </w:r>
      <w:r w:rsidRPr="004208D3">
        <w:rPr>
          <w:rFonts w:ascii="Arial" w:hAnsi="Arial" w:cs="Arial"/>
          <w:sz w:val="22"/>
          <w:szCs w:val="22"/>
        </w:rPr>
        <w:t xml:space="preserve"> </w:t>
      </w:r>
      <w:r w:rsidR="68492B31" w:rsidRPr="767AC56C">
        <w:rPr>
          <w:rFonts w:ascii="Arial" w:hAnsi="Arial" w:cs="Arial"/>
          <w:sz w:val="22"/>
          <w:szCs w:val="22"/>
        </w:rPr>
        <w:t xml:space="preserve">aims to </w:t>
      </w:r>
      <w:r w:rsidR="606737C0" w:rsidRPr="16668BFB">
        <w:rPr>
          <w:rFonts w:ascii="Arial" w:hAnsi="Arial" w:cs="Arial"/>
          <w:sz w:val="22"/>
          <w:szCs w:val="22"/>
        </w:rPr>
        <w:t>help</w:t>
      </w:r>
      <w:r w:rsidRPr="004208D3">
        <w:rPr>
          <w:rFonts w:ascii="Arial" w:hAnsi="Arial" w:cs="Arial"/>
          <w:sz w:val="22"/>
          <w:szCs w:val="22"/>
        </w:rPr>
        <w:t xml:space="preserve"> schools and </w:t>
      </w:r>
      <w:r w:rsidR="380B8965" w:rsidRPr="16668BFB">
        <w:rPr>
          <w:rFonts w:ascii="Arial" w:hAnsi="Arial" w:cs="Arial"/>
          <w:sz w:val="22"/>
          <w:szCs w:val="22"/>
        </w:rPr>
        <w:t>early</w:t>
      </w:r>
      <w:r w:rsidR="380B8965" w:rsidRPr="004208D3">
        <w:rPr>
          <w:rFonts w:ascii="Arial" w:hAnsi="Arial" w:cs="Arial"/>
          <w:sz w:val="22"/>
          <w:szCs w:val="22"/>
        </w:rPr>
        <w:t xml:space="preserve"> learning services</w:t>
      </w:r>
      <w:r w:rsidRPr="004208D3">
        <w:rPr>
          <w:rFonts w:ascii="Arial" w:hAnsi="Arial" w:cs="Arial"/>
          <w:sz w:val="22"/>
          <w:szCs w:val="22"/>
        </w:rPr>
        <w:t xml:space="preserve"> </w:t>
      </w:r>
      <w:r w:rsidR="55E17E5F" w:rsidRPr="004208D3">
        <w:rPr>
          <w:rFonts w:ascii="Arial" w:hAnsi="Arial" w:cs="Arial"/>
          <w:sz w:val="22"/>
          <w:szCs w:val="22"/>
        </w:rPr>
        <w:t xml:space="preserve">(ELS) </w:t>
      </w:r>
      <w:r w:rsidR="0709CF1F" w:rsidRPr="00D5F113">
        <w:rPr>
          <w:rFonts w:ascii="Arial" w:hAnsi="Arial" w:cs="Arial"/>
          <w:sz w:val="22"/>
          <w:szCs w:val="22"/>
        </w:rPr>
        <w:t xml:space="preserve">review </w:t>
      </w:r>
      <w:r w:rsidRPr="004208D3">
        <w:rPr>
          <w:rFonts w:ascii="Arial" w:hAnsi="Arial" w:cs="Arial"/>
          <w:sz w:val="22"/>
          <w:szCs w:val="22"/>
        </w:rPr>
        <w:t xml:space="preserve">their current procedures </w:t>
      </w:r>
      <w:r w:rsidR="606737C0" w:rsidRPr="7AA54ABA">
        <w:rPr>
          <w:rFonts w:ascii="Arial" w:hAnsi="Arial" w:cs="Arial"/>
          <w:sz w:val="22"/>
          <w:szCs w:val="22"/>
        </w:rPr>
        <w:t>and</w:t>
      </w:r>
      <w:r w:rsidRPr="004208D3">
        <w:rPr>
          <w:rFonts w:ascii="Arial" w:hAnsi="Arial" w:cs="Arial"/>
          <w:sz w:val="22"/>
          <w:szCs w:val="22"/>
        </w:rPr>
        <w:t xml:space="preserve"> determine </w:t>
      </w:r>
      <w:r w:rsidR="78A3E427" w:rsidRPr="16668BFB">
        <w:rPr>
          <w:rFonts w:ascii="Arial" w:hAnsi="Arial" w:cs="Arial"/>
          <w:sz w:val="22"/>
          <w:szCs w:val="22"/>
        </w:rPr>
        <w:t>next</w:t>
      </w:r>
      <w:r w:rsidR="78A3E427" w:rsidRPr="004208D3">
        <w:rPr>
          <w:rFonts w:ascii="Arial" w:hAnsi="Arial" w:cs="Arial"/>
          <w:sz w:val="22"/>
          <w:szCs w:val="22"/>
        </w:rPr>
        <w:t xml:space="preserve"> steps</w:t>
      </w:r>
      <w:r w:rsidRPr="004208D3">
        <w:rPr>
          <w:rFonts w:ascii="Arial" w:hAnsi="Arial" w:cs="Arial"/>
          <w:sz w:val="22"/>
          <w:szCs w:val="22"/>
        </w:rPr>
        <w:t xml:space="preserve"> when </w:t>
      </w:r>
      <w:r w:rsidR="004D695B">
        <w:rPr>
          <w:rFonts w:ascii="Arial" w:hAnsi="Arial" w:cs="Arial"/>
          <w:sz w:val="22"/>
          <w:szCs w:val="22"/>
        </w:rPr>
        <w:t xml:space="preserve">working with licensed asbestos assessor and removalist contractors. </w:t>
      </w:r>
      <w:r w:rsidRPr="004208D3">
        <w:rPr>
          <w:rFonts w:ascii="Arial" w:hAnsi="Arial" w:cs="Arial"/>
          <w:sz w:val="22"/>
          <w:szCs w:val="22"/>
        </w:rPr>
        <w:t>The steps align with the Ministry’s current guidance.</w:t>
      </w:r>
    </w:p>
    <w:p w14:paraId="3883318B" w14:textId="46074C5B" w:rsidR="0FB0E883" w:rsidRPr="00134D6C" w:rsidRDefault="0FB0E883" w:rsidP="00134D6C">
      <w:pPr>
        <w:spacing w:after="120"/>
        <w:ind w:left="-284"/>
        <w:jc w:val="both"/>
        <w:rPr>
          <w:rFonts w:ascii="Arial" w:eastAsia="Arial" w:hAnsi="Arial" w:cs="Arial"/>
          <w:sz w:val="22"/>
          <w:szCs w:val="22"/>
        </w:rPr>
      </w:pPr>
      <w:hyperlink r:id="rId7" w:anchor="step-by-step-guidance-actions-schools-and-early-learning-services-can-take-1" w:history="1">
        <w:r w:rsidRPr="007D2E7B">
          <w:rPr>
            <w:rStyle w:val="Hyperlink"/>
            <w:rFonts w:ascii="Arial" w:eastAsia="Arial" w:hAnsi="Arial" w:cs="Arial"/>
            <w:sz w:val="22"/>
            <w:szCs w:val="22"/>
          </w:rPr>
          <w:t>Asbestos in coloured sand - Ministry of Education</w:t>
        </w:r>
      </w:hyperlink>
    </w:p>
    <w:p w14:paraId="6AD1A48A" w14:textId="3195CA89" w:rsidR="008D154D" w:rsidRPr="00134D6C" w:rsidRDefault="3E6A825B" w:rsidP="002F3AED">
      <w:pPr>
        <w:spacing w:after="120"/>
        <w:ind w:left="-284"/>
        <w:jc w:val="both"/>
        <w:rPr>
          <w:rFonts w:ascii="Arial" w:hAnsi="Arial" w:cs="Arial"/>
          <w:sz w:val="22"/>
          <w:szCs w:val="22"/>
        </w:rPr>
      </w:pPr>
      <w:r w:rsidRPr="69E8ABE6">
        <w:rPr>
          <w:rFonts w:ascii="Arial" w:hAnsi="Arial" w:cs="Arial"/>
          <w:sz w:val="22"/>
          <w:szCs w:val="22"/>
        </w:rPr>
        <w:t>This</w:t>
      </w:r>
      <w:r w:rsidRPr="632E1D0B">
        <w:rPr>
          <w:rFonts w:ascii="Arial" w:hAnsi="Arial" w:cs="Arial"/>
          <w:sz w:val="22"/>
          <w:szCs w:val="22"/>
        </w:rPr>
        <w:t xml:space="preserve"> i</w:t>
      </w:r>
      <w:r w:rsidR="64B34961" w:rsidRPr="632E1D0B">
        <w:rPr>
          <w:rFonts w:ascii="Arial" w:hAnsi="Arial" w:cs="Arial"/>
          <w:sz w:val="22"/>
          <w:szCs w:val="22"/>
        </w:rPr>
        <w:t>s</w:t>
      </w:r>
      <w:r w:rsidR="64B34961" w:rsidRPr="023824FA">
        <w:rPr>
          <w:rFonts w:ascii="Arial" w:hAnsi="Arial" w:cs="Arial"/>
          <w:sz w:val="22"/>
          <w:szCs w:val="22"/>
        </w:rPr>
        <w:t xml:space="preserve"> an additional, voluntary tool you can use to help guide </w:t>
      </w:r>
      <w:r w:rsidR="64B34961" w:rsidRPr="444DFAB9">
        <w:rPr>
          <w:rFonts w:ascii="Arial" w:hAnsi="Arial" w:cs="Arial"/>
          <w:sz w:val="22"/>
          <w:szCs w:val="22"/>
        </w:rPr>
        <w:t>decision</w:t>
      </w:r>
      <w:r w:rsidR="64B34961" w:rsidRPr="023824FA">
        <w:rPr>
          <w:rFonts w:ascii="Arial" w:hAnsi="Arial" w:cs="Arial"/>
          <w:sz w:val="22"/>
          <w:szCs w:val="22"/>
        </w:rPr>
        <w:t>-making</w:t>
      </w:r>
      <w:r w:rsidR="58A44968" w:rsidRPr="5EDE97CC">
        <w:rPr>
          <w:rFonts w:ascii="Arial" w:hAnsi="Arial" w:cs="Arial"/>
          <w:sz w:val="22"/>
          <w:szCs w:val="22"/>
        </w:rPr>
        <w:t xml:space="preserve"> </w:t>
      </w:r>
      <w:r w:rsidR="58A44968" w:rsidRPr="245CF852">
        <w:rPr>
          <w:rFonts w:ascii="Arial" w:hAnsi="Arial" w:cs="Arial"/>
          <w:sz w:val="22"/>
          <w:szCs w:val="22"/>
        </w:rPr>
        <w:t>at your school</w:t>
      </w:r>
      <w:r w:rsidR="58A44968" w:rsidRPr="199E2415">
        <w:rPr>
          <w:rFonts w:ascii="Arial" w:hAnsi="Arial" w:cs="Arial"/>
          <w:sz w:val="22"/>
          <w:szCs w:val="22"/>
        </w:rPr>
        <w:t xml:space="preserve"> or ELS</w:t>
      </w:r>
      <w:r w:rsidR="58A44968" w:rsidRPr="4CE1BB97">
        <w:rPr>
          <w:rFonts w:ascii="Arial" w:hAnsi="Arial" w:cs="Arial"/>
          <w:sz w:val="22"/>
          <w:szCs w:val="22"/>
        </w:rPr>
        <w:t xml:space="preserve"> </w:t>
      </w:r>
      <w:r w:rsidR="58A44968" w:rsidRPr="15F2C559">
        <w:rPr>
          <w:rFonts w:ascii="Arial" w:hAnsi="Arial" w:cs="Arial"/>
          <w:sz w:val="22"/>
          <w:szCs w:val="22"/>
        </w:rPr>
        <w:t xml:space="preserve">– it's </w:t>
      </w:r>
      <w:r w:rsidR="58A44968" w:rsidRPr="7910A8AD">
        <w:rPr>
          <w:rFonts w:ascii="Arial" w:hAnsi="Arial" w:cs="Arial"/>
          <w:sz w:val="22"/>
          <w:szCs w:val="22"/>
        </w:rPr>
        <w:t>a</w:t>
      </w:r>
      <w:r w:rsidR="16F340AB" w:rsidRPr="7910A8AD">
        <w:rPr>
          <w:rFonts w:ascii="Arial" w:hAnsi="Arial" w:cs="Arial"/>
          <w:sz w:val="22"/>
          <w:szCs w:val="22"/>
        </w:rPr>
        <w:t>n</w:t>
      </w:r>
      <w:r w:rsidR="58A44968" w:rsidRPr="21B42E78">
        <w:rPr>
          <w:rFonts w:ascii="Arial" w:hAnsi="Arial" w:cs="Arial"/>
          <w:sz w:val="22"/>
          <w:szCs w:val="22"/>
        </w:rPr>
        <w:t xml:space="preserve"> </w:t>
      </w:r>
      <w:r w:rsidR="16F340AB" w:rsidRPr="7361E05C">
        <w:rPr>
          <w:rFonts w:ascii="Arial" w:hAnsi="Arial" w:cs="Arial"/>
          <w:sz w:val="22"/>
          <w:szCs w:val="22"/>
        </w:rPr>
        <w:t>option</w:t>
      </w:r>
      <w:r w:rsidR="58A44968" w:rsidRPr="21B42E78">
        <w:rPr>
          <w:rFonts w:ascii="Arial" w:hAnsi="Arial" w:cs="Arial"/>
          <w:sz w:val="22"/>
          <w:szCs w:val="22"/>
        </w:rPr>
        <w:t>,</w:t>
      </w:r>
      <w:r w:rsidR="58A44968" w:rsidRPr="5434966C">
        <w:rPr>
          <w:rFonts w:ascii="Arial" w:hAnsi="Arial" w:cs="Arial"/>
          <w:sz w:val="22"/>
          <w:szCs w:val="22"/>
        </w:rPr>
        <w:t xml:space="preserve"> </w:t>
      </w:r>
      <w:r w:rsidR="58A44968" w:rsidRPr="21B42E78">
        <w:rPr>
          <w:rFonts w:ascii="Arial" w:hAnsi="Arial" w:cs="Arial"/>
          <w:sz w:val="22"/>
          <w:szCs w:val="22"/>
        </w:rPr>
        <w:t>not</w:t>
      </w:r>
      <w:r w:rsidR="58A44968" w:rsidRPr="15F2C559">
        <w:rPr>
          <w:rFonts w:ascii="Arial" w:hAnsi="Arial" w:cs="Arial"/>
          <w:sz w:val="22"/>
          <w:szCs w:val="22"/>
        </w:rPr>
        <w:t xml:space="preserve"> a </w:t>
      </w:r>
      <w:r w:rsidR="58A44968" w:rsidRPr="67D4136E">
        <w:rPr>
          <w:rFonts w:ascii="Arial" w:hAnsi="Arial" w:cs="Arial"/>
          <w:sz w:val="22"/>
          <w:szCs w:val="22"/>
        </w:rPr>
        <w:t>requirement</w:t>
      </w:r>
      <w:r w:rsidR="64B34961" w:rsidRPr="67D4136E" w:rsidDel="00CD66A1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10206" w:type="dxa"/>
        <w:tblInd w:w="-289" w:type="dxa"/>
        <w:tblLook w:val="04A0" w:firstRow="1" w:lastRow="0" w:firstColumn="1" w:lastColumn="0" w:noHBand="0" w:noVBand="1"/>
      </w:tblPr>
      <w:tblGrid>
        <w:gridCol w:w="567"/>
        <w:gridCol w:w="2411"/>
        <w:gridCol w:w="1558"/>
        <w:gridCol w:w="5670"/>
      </w:tblGrid>
      <w:tr w:rsidR="008D154D" w:rsidRPr="00C758FB" w14:paraId="01391F6B" w14:textId="77777777" w:rsidTr="22A91648">
        <w:trPr>
          <w:trHeight w:val="450"/>
        </w:trPr>
        <w:tc>
          <w:tcPr>
            <w:tcW w:w="567" w:type="dxa"/>
            <w:vMerge w:val="restart"/>
            <w:shd w:val="clear" w:color="auto" w:fill="0B769F" w:themeFill="accent4" w:themeFillShade="BF"/>
            <w:vAlign w:val="center"/>
          </w:tcPr>
          <w:p w14:paraId="7D5FBCCF" w14:textId="77777777" w:rsidR="008D154D" w:rsidRPr="00134D6C" w:rsidRDefault="57846866" w:rsidP="002F3AED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34D6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Q1</w:t>
            </w:r>
          </w:p>
        </w:tc>
        <w:tc>
          <w:tcPr>
            <w:tcW w:w="2411" w:type="dxa"/>
            <w:vMerge w:val="restart"/>
            <w:vAlign w:val="center"/>
          </w:tcPr>
          <w:p w14:paraId="5CDB499C" w14:textId="2C8B9033" w:rsidR="008D154D" w:rsidRPr="00C758FB" w:rsidRDefault="57846866" w:rsidP="002F3AE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34D6C">
              <w:rPr>
                <w:rFonts w:ascii="Arial" w:hAnsi="Arial" w:cs="Arial"/>
                <w:sz w:val="22"/>
                <w:szCs w:val="22"/>
              </w:rPr>
              <w:t>Has there been an assessment performed by a Licensed Asbestos Assessor</w:t>
            </w:r>
            <w:r w:rsidR="43D2E228" w:rsidRPr="00134D6C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558" w:type="dxa"/>
            <w:vAlign w:val="center"/>
          </w:tcPr>
          <w:p w14:paraId="63A3BB9D" w14:textId="77777777" w:rsidR="008D154D" w:rsidRPr="00C758FB" w:rsidRDefault="00000000" w:rsidP="002F3AED">
            <w:pPr>
              <w:spacing w:after="120"/>
              <w:ind w:left="17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6448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7846866" w:rsidRPr="00134D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57846866" w:rsidRPr="00134D6C">
              <w:rPr>
                <w:rFonts w:ascii="Arial" w:hAnsi="Arial" w:cs="Arial"/>
                <w:sz w:val="22"/>
                <w:szCs w:val="22"/>
              </w:rPr>
              <w:t xml:space="preserve"> - Yes</w:t>
            </w:r>
          </w:p>
        </w:tc>
        <w:tc>
          <w:tcPr>
            <w:tcW w:w="5670" w:type="dxa"/>
            <w:vAlign w:val="center"/>
          </w:tcPr>
          <w:p w14:paraId="1B615CFD" w14:textId="77777777" w:rsidR="008D154D" w:rsidRPr="00134D6C" w:rsidRDefault="57846866" w:rsidP="002F3AED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4D6C">
              <w:rPr>
                <w:rFonts w:ascii="Arial" w:hAnsi="Arial" w:cs="Arial"/>
                <w:b/>
                <w:bCs/>
                <w:sz w:val="22"/>
                <w:szCs w:val="22"/>
              </w:rPr>
              <w:t>Proceed to Question 2</w:t>
            </w:r>
          </w:p>
        </w:tc>
      </w:tr>
      <w:tr w:rsidR="008D154D" w:rsidRPr="00C758FB" w14:paraId="2B031E4E" w14:textId="77777777" w:rsidTr="22A91648">
        <w:trPr>
          <w:trHeight w:val="450"/>
        </w:trPr>
        <w:tc>
          <w:tcPr>
            <w:tcW w:w="567" w:type="dxa"/>
            <w:vMerge/>
            <w:vAlign w:val="center"/>
          </w:tcPr>
          <w:p w14:paraId="0777069E" w14:textId="77777777" w:rsidR="008D154D" w:rsidRPr="00F64472" w:rsidRDefault="008D154D" w:rsidP="00B647E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11" w:type="dxa"/>
            <w:vMerge/>
            <w:vAlign w:val="center"/>
          </w:tcPr>
          <w:p w14:paraId="7C459E75" w14:textId="77777777" w:rsidR="008D154D" w:rsidRPr="00C758FB" w:rsidRDefault="008D154D" w:rsidP="00B647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15DCE9A7" w14:textId="77777777" w:rsidR="008D154D" w:rsidRPr="00C758FB" w:rsidRDefault="00000000" w:rsidP="002F3AED">
            <w:pPr>
              <w:spacing w:after="120"/>
              <w:ind w:left="17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2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7846866" w:rsidRPr="002F3A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57846866" w:rsidRPr="002F3AED">
              <w:rPr>
                <w:rFonts w:ascii="Arial" w:hAnsi="Arial" w:cs="Arial"/>
                <w:sz w:val="22"/>
                <w:szCs w:val="22"/>
              </w:rPr>
              <w:t xml:space="preserve"> - No</w:t>
            </w:r>
          </w:p>
        </w:tc>
        <w:tc>
          <w:tcPr>
            <w:tcW w:w="5670" w:type="dxa"/>
            <w:vAlign w:val="center"/>
          </w:tcPr>
          <w:p w14:paraId="56FC6031" w14:textId="7A9AF10F" w:rsidR="008D154D" w:rsidRPr="00C758FB" w:rsidRDefault="57846866" w:rsidP="002F3AE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F3AED">
              <w:rPr>
                <w:rFonts w:ascii="Arial" w:hAnsi="Arial" w:cs="Arial"/>
                <w:sz w:val="22"/>
                <w:szCs w:val="22"/>
              </w:rPr>
              <w:t xml:space="preserve">The school or ELS </w:t>
            </w:r>
            <w:r w:rsidR="686158C8" w:rsidRPr="002F3AED">
              <w:rPr>
                <w:rFonts w:ascii="Arial" w:hAnsi="Arial" w:cs="Arial"/>
                <w:sz w:val="22"/>
                <w:szCs w:val="22"/>
              </w:rPr>
              <w:t>may want to</w:t>
            </w:r>
            <w:r w:rsidRPr="002F3AED">
              <w:rPr>
                <w:rFonts w:ascii="Arial" w:hAnsi="Arial" w:cs="Arial"/>
                <w:sz w:val="22"/>
                <w:szCs w:val="22"/>
              </w:rPr>
              <w:t xml:space="preserve"> consider engaging a Licensed Asbestos Assessor to confirm the presence of asbestos in sand-based products and determine the scope of remediation required.</w:t>
            </w:r>
          </w:p>
        </w:tc>
      </w:tr>
      <w:tr w:rsidR="008D154D" w:rsidRPr="00C758FB" w14:paraId="5D21E505" w14:textId="77777777" w:rsidTr="22A91648">
        <w:tc>
          <w:tcPr>
            <w:tcW w:w="567" w:type="dxa"/>
            <w:vMerge w:val="restart"/>
            <w:shd w:val="clear" w:color="auto" w:fill="0B769F" w:themeFill="accent4" w:themeFillShade="BF"/>
            <w:vAlign w:val="center"/>
          </w:tcPr>
          <w:p w14:paraId="31AE5C65" w14:textId="77777777" w:rsidR="008D154D" w:rsidRPr="002F3AED" w:rsidRDefault="57846866" w:rsidP="002F3AED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F3AE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Q2</w:t>
            </w:r>
          </w:p>
        </w:tc>
        <w:tc>
          <w:tcPr>
            <w:tcW w:w="2411" w:type="dxa"/>
            <w:vMerge w:val="restart"/>
            <w:vAlign w:val="center"/>
          </w:tcPr>
          <w:p w14:paraId="091B622A" w14:textId="3D80F53E" w:rsidR="008D154D" w:rsidRPr="00C758FB" w:rsidRDefault="57846866" w:rsidP="002F3AE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F3AED">
              <w:rPr>
                <w:rFonts w:ascii="Arial" w:hAnsi="Arial" w:cs="Arial"/>
                <w:sz w:val="22"/>
                <w:szCs w:val="22"/>
              </w:rPr>
              <w:t>Has the Licensed Asbestos Assessor provided a written report of the findings?</w:t>
            </w:r>
          </w:p>
        </w:tc>
        <w:tc>
          <w:tcPr>
            <w:tcW w:w="1558" w:type="dxa"/>
            <w:vAlign w:val="center"/>
          </w:tcPr>
          <w:p w14:paraId="7A91A611" w14:textId="77777777" w:rsidR="008D154D" w:rsidRPr="00C758FB" w:rsidRDefault="00000000" w:rsidP="002F3AED">
            <w:pPr>
              <w:spacing w:after="120"/>
              <w:ind w:left="17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236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7846866" w:rsidRPr="002F3A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57846866" w:rsidRPr="002F3AED">
              <w:rPr>
                <w:rFonts w:ascii="Arial" w:hAnsi="Arial" w:cs="Arial"/>
                <w:sz w:val="22"/>
                <w:szCs w:val="22"/>
              </w:rPr>
              <w:t xml:space="preserve"> - Yes</w:t>
            </w:r>
          </w:p>
        </w:tc>
        <w:tc>
          <w:tcPr>
            <w:tcW w:w="5670" w:type="dxa"/>
            <w:vAlign w:val="center"/>
          </w:tcPr>
          <w:p w14:paraId="409CDEF3" w14:textId="77777777" w:rsidR="008D154D" w:rsidRPr="002F3AED" w:rsidRDefault="57846866" w:rsidP="002F3AED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AED">
              <w:rPr>
                <w:rFonts w:ascii="Arial" w:hAnsi="Arial" w:cs="Arial"/>
                <w:b/>
                <w:bCs/>
                <w:sz w:val="22"/>
                <w:szCs w:val="22"/>
              </w:rPr>
              <w:t>Proceed to Question 3</w:t>
            </w:r>
          </w:p>
        </w:tc>
      </w:tr>
      <w:tr w:rsidR="008D154D" w:rsidRPr="00C758FB" w14:paraId="6F333EE6" w14:textId="77777777" w:rsidTr="22A91648">
        <w:tc>
          <w:tcPr>
            <w:tcW w:w="567" w:type="dxa"/>
            <w:vMerge/>
            <w:vAlign w:val="center"/>
          </w:tcPr>
          <w:p w14:paraId="785BDB5C" w14:textId="77777777" w:rsidR="008D154D" w:rsidRPr="00F64472" w:rsidRDefault="008D154D" w:rsidP="00B647E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11" w:type="dxa"/>
            <w:vMerge/>
            <w:vAlign w:val="center"/>
          </w:tcPr>
          <w:p w14:paraId="76FB63DC" w14:textId="77777777" w:rsidR="008D154D" w:rsidRPr="00C758FB" w:rsidRDefault="008D154D" w:rsidP="00B647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2532F07A" w14:textId="77777777" w:rsidR="008D154D" w:rsidRPr="00C758FB" w:rsidRDefault="00000000" w:rsidP="002F3AED">
            <w:pPr>
              <w:spacing w:after="120"/>
              <w:ind w:left="17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01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7846866" w:rsidRPr="002F3A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57846866" w:rsidRPr="002F3AED">
              <w:rPr>
                <w:rFonts w:ascii="Arial" w:hAnsi="Arial" w:cs="Arial"/>
                <w:sz w:val="22"/>
                <w:szCs w:val="22"/>
              </w:rPr>
              <w:t xml:space="preserve"> - No</w:t>
            </w:r>
          </w:p>
        </w:tc>
        <w:tc>
          <w:tcPr>
            <w:tcW w:w="5670" w:type="dxa"/>
            <w:vAlign w:val="center"/>
          </w:tcPr>
          <w:p w14:paraId="2E402E0C" w14:textId="043AD457" w:rsidR="008D154D" w:rsidRPr="00C758FB" w:rsidRDefault="57846866" w:rsidP="002F3AE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F3AED">
              <w:rPr>
                <w:rFonts w:ascii="Arial" w:hAnsi="Arial" w:cs="Arial"/>
                <w:sz w:val="22"/>
                <w:szCs w:val="22"/>
              </w:rPr>
              <w:t>The school or ELS</w:t>
            </w:r>
            <w:r w:rsidRPr="22A916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86158C8" w:rsidRPr="002F3AED">
              <w:rPr>
                <w:rFonts w:ascii="Arial" w:hAnsi="Arial" w:cs="Arial"/>
                <w:sz w:val="22"/>
                <w:szCs w:val="22"/>
              </w:rPr>
              <w:t>may want to</w:t>
            </w:r>
            <w:r w:rsidRPr="002F3AED">
              <w:rPr>
                <w:rFonts w:ascii="Arial" w:hAnsi="Arial" w:cs="Arial"/>
                <w:sz w:val="22"/>
                <w:szCs w:val="22"/>
              </w:rPr>
              <w:t xml:space="preserve"> consider requesting a written report from the Licensed Asbestos Assessor to confirm the scope of work and justify its extent.</w:t>
            </w:r>
          </w:p>
        </w:tc>
      </w:tr>
      <w:tr w:rsidR="008D154D" w:rsidRPr="00C758FB" w14:paraId="1469A3D3" w14:textId="77777777" w:rsidTr="22A91648">
        <w:tc>
          <w:tcPr>
            <w:tcW w:w="567" w:type="dxa"/>
            <w:vMerge w:val="restart"/>
            <w:shd w:val="clear" w:color="auto" w:fill="0B769F" w:themeFill="accent4" w:themeFillShade="BF"/>
            <w:vAlign w:val="center"/>
          </w:tcPr>
          <w:p w14:paraId="1C00F4C5" w14:textId="77777777" w:rsidR="008D154D" w:rsidRPr="002F3AED" w:rsidRDefault="57846866" w:rsidP="002F3AED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F3AE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Q3</w:t>
            </w:r>
          </w:p>
        </w:tc>
        <w:tc>
          <w:tcPr>
            <w:tcW w:w="2411" w:type="dxa"/>
            <w:vMerge w:val="restart"/>
            <w:vAlign w:val="center"/>
          </w:tcPr>
          <w:p w14:paraId="67403C8C" w14:textId="464ACB8A" w:rsidR="008D154D" w:rsidRDefault="57846866" w:rsidP="002F3AE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F3AED">
              <w:rPr>
                <w:rFonts w:ascii="Arial" w:hAnsi="Arial" w:cs="Arial"/>
                <w:sz w:val="22"/>
                <w:szCs w:val="22"/>
              </w:rPr>
              <w:t>Has the Licensed Asbestos Assessor carried out any source testing of the material?</w:t>
            </w:r>
          </w:p>
          <w:p w14:paraId="6BBADCBD" w14:textId="7BBA559C" w:rsidR="00B56DD3" w:rsidRPr="00C758FB" w:rsidRDefault="16F1120E" w:rsidP="002F3AE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F3AED">
              <w:rPr>
                <w:rFonts w:ascii="Arial" w:hAnsi="Arial" w:cs="Arial"/>
                <w:sz w:val="22"/>
                <w:szCs w:val="22"/>
              </w:rPr>
              <w:t>Note: Swabbing is not per</w:t>
            </w:r>
            <w:r w:rsidR="6E9DBE8B" w:rsidRPr="002F3AED">
              <w:rPr>
                <w:rFonts w:ascii="Arial" w:hAnsi="Arial" w:cs="Arial"/>
                <w:sz w:val="22"/>
                <w:szCs w:val="22"/>
              </w:rPr>
              <w:t>mitted</w:t>
            </w:r>
          </w:p>
        </w:tc>
        <w:tc>
          <w:tcPr>
            <w:tcW w:w="1558" w:type="dxa"/>
            <w:vAlign w:val="center"/>
          </w:tcPr>
          <w:p w14:paraId="7AB3412F" w14:textId="77777777" w:rsidR="008D154D" w:rsidRPr="00C758FB" w:rsidRDefault="00000000" w:rsidP="002F3AED">
            <w:pPr>
              <w:spacing w:after="120"/>
              <w:ind w:left="17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736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7846866" w:rsidRPr="002F3A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57846866" w:rsidRPr="002F3AED">
              <w:rPr>
                <w:rFonts w:ascii="Arial" w:hAnsi="Arial" w:cs="Arial"/>
                <w:sz w:val="22"/>
                <w:szCs w:val="22"/>
              </w:rPr>
              <w:t xml:space="preserve"> - Yes</w:t>
            </w:r>
          </w:p>
        </w:tc>
        <w:tc>
          <w:tcPr>
            <w:tcW w:w="5670" w:type="dxa"/>
            <w:vAlign w:val="center"/>
          </w:tcPr>
          <w:p w14:paraId="49D89219" w14:textId="00EE29A1" w:rsidR="008D154D" w:rsidRPr="002F3AED" w:rsidRDefault="57846866" w:rsidP="002F3AED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AED">
              <w:rPr>
                <w:rFonts w:ascii="Arial" w:hAnsi="Arial" w:cs="Arial"/>
                <w:b/>
                <w:bCs/>
                <w:sz w:val="22"/>
                <w:szCs w:val="22"/>
              </w:rPr>
              <w:t>Proceed to Question 4</w:t>
            </w:r>
          </w:p>
        </w:tc>
      </w:tr>
      <w:tr w:rsidR="008D154D" w:rsidRPr="00C758FB" w14:paraId="64003C5D" w14:textId="77777777" w:rsidTr="22A91648">
        <w:tc>
          <w:tcPr>
            <w:tcW w:w="567" w:type="dxa"/>
            <w:vMerge/>
            <w:vAlign w:val="center"/>
          </w:tcPr>
          <w:p w14:paraId="33BE87DB" w14:textId="77777777" w:rsidR="008D154D" w:rsidRPr="00F64472" w:rsidRDefault="008D154D" w:rsidP="00B647E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11" w:type="dxa"/>
            <w:vMerge/>
            <w:vAlign w:val="center"/>
          </w:tcPr>
          <w:p w14:paraId="2F6EAADC" w14:textId="77777777" w:rsidR="008D154D" w:rsidRPr="00C758FB" w:rsidRDefault="008D154D" w:rsidP="00B647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439D8CA5" w14:textId="77777777" w:rsidR="008D154D" w:rsidRPr="00C758FB" w:rsidRDefault="00000000" w:rsidP="002F3AED">
            <w:pPr>
              <w:spacing w:after="120"/>
              <w:ind w:left="17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8900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7846866" w:rsidRPr="002F3A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57846866" w:rsidRPr="002F3AED">
              <w:rPr>
                <w:rFonts w:ascii="Arial" w:hAnsi="Arial" w:cs="Arial"/>
                <w:sz w:val="22"/>
                <w:szCs w:val="22"/>
              </w:rPr>
              <w:t xml:space="preserve"> - No</w:t>
            </w:r>
          </w:p>
        </w:tc>
        <w:tc>
          <w:tcPr>
            <w:tcW w:w="5670" w:type="dxa"/>
            <w:vAlign w:val="center"/>
          </w:tcPr>
          <w:p w14:paraId="0E295DCD" w14:textId="5736F4C1" w:rsidR="008D154D" w:rsidRPr="00C758FB" w:rsidRDefault="57846866" w:rsidP="002F3AE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F3AED">
              <w:rPr>
                <w:rFonts w:ascii="Arial" w:hAnsi="Arial" w:cs="Arial"/>
                <w:sz w:val="22"/>
                <w:szCs w:val="22"/>
              </w:rPr>
              <w:t xml:space="preserve">The school or ELS </w:t>
            </w:r>
            <w:r w:rsidR="686158C8" w:rsidRPr="002F3AED">
              <w:rPr>
                <w:rFonts w:ascii="Arial" w:hAnsi="Arial" w:cs="Arial"/>
                <w:sz w:val="22"/>
                <w:szCs w:val="22"/>
              </w:rPr>
              <w:t>may want to</w:t>
            </w:r>
            <w:r w:rsidRPr="002F3AED">
              <w:rPr>
                <w:rFonts w:ascii="Arial" w:hAnsi="Arial" w:cs="Arial"/>
                <w:sz w:val="22"/>
                <w:szCs w:val="22"/>
              </w:rPr>
              <w:t xml:space="preserve"> consider engaging the Licensed Asbestos Assessor to carry out source sampling of the material in line with current Ministry guidance. This will help confirm whether the sand present </w:t>
            </w:r>
            <w:r w:rsidR="009B29ED">
              <w:rPr>
                <w:rFonts w:ascii="Arial" w:hAnsi="Arial" w:cs="Arial"/>
                <w:sz w:val="22"/>
                <w:szCs w:val="22"/>
              </w:rPr>
              <w:t>in your facilities</w:t>
            </w:r>
            <w:r w:rsidRPr="002F3AED">
              <w:rPr>
                <w:rFonts w:ascii="Arial" w:hAnsi="Arial" w:cs="Arial"/>
                <w:sz w:val="22"/>
                <w:szCs w:val="22"/>
              </w:rPr>
              <w:t xml:space="preserve"> contains asbestos and warrants remediation.</w:t>
            </w:r>
          </w:p>
        </w:tc>
      </w:tr>
      <w:tr w:rsidR="00DB3EAC" w:rsidRPr="00C758FB" w14:paraId="68E377BF" w14:textId="77777777" w:rsidTr="22A91648">
        <w:trPr>
          <w:trHeight w:val="307"/>
        </w:trPr>
        <w:tc>
          <w:tcPr>
            <w:tcW w:w="567" w:type="dxa"/>
            <w:vMerge w:val="restart"/>
            <w:shd w:val="clear" w:color="auto" w:fill="0B769F" w:themeFill="accent4" w:themeFillShade="BF"/>
            <w:vAlign w:val="center"/>
          </w:tcPr>
          <w:p w14:paraId="0242A9F2" w14:textId="5148BD38" w:rsidR="00DB3EAC" w:rsidRPr="002F3AED" w:rsidRDefault="1E062D19" w:rsidP="002F3AED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F3AE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Q4</w:t>
            </w:r>
          </w:p>
        </w:tc>
        <w:tc>
          <w:tcPr>
            <w:tcW w:w="2411" w:type="dxa"/>
            <w:vMerge w:val="restart"/>
            <w:vAlign w:val="center"/>
          </w:tcPr>
          <w:p w14:paraId="527E647B" w14:textId="78C9FD3F" w:rsidR="00DB3EAC" w:rsidRPr="004F7F3D" w:rsidRDefault="24EE6EE3" w:rsidP="002F3AE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F3AED">
              <w:rPr>
                <w:rFonts w:ascii="Arial" w:hAnsi="Arial" w:cs="Arial"/>
                <w:sz w:val="22"/>
                <w:szCs w:val="22"/>
              </w:rPr>
              <w:t>Do these test results show that the sand is positive for asbestos</w:t>
            </w:r>
            <w:r w:rsidR="00F0250D">
              <w:rPr>
                <w:rFonts w:ascii="Arial" w:hAnsi="Arial" w:cs="Arial"/>
                <w:sz w:val="22"/>
                <w:szCs w:val="22"/>
              </w:rPr>
              <w:t>?</w:t>
            </w:r>
            <w:r w:rsidR="00F0250D" w:rsidRPr="002F3A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14:paraId="55E1AC09" w14:textId="41C13530" w:rsidR="00DB3EAC" w:rsidRPr="00C758FB" w:rsidRDefault="00000000" w:rsidP="002F3AED">
            <w:pPr>
              <w:spacing w:after="120"/>
              <w:ind w:left="17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3550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EE6EE3" w:rsidRPr="002F3A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24EE6EE3" w:rsidRPr="002F3AED">
              <w:rPr>
                <w:rFonts w:ascii="Arial" w:hAnsi="Arial" w:cs="Arial"/>
                <w:sz w:val="22"/>
                <w:szCs w:val="22"/>
              </w:rPr>
              <w:t xml:space="preserve"> - Yes</w:t>
            </w:r>
          </w:p>
        </w:tc>
        <w:tc>
          <w:tcPr>
            <w:tcW w:w="5670" w:type="dxa"/>
            <w:vAlign w:val="center"/>
          </w:tcPr>
          <w:p w14:paraId="4D91AE95" w14:textId="7B3475BB" w:rsidR="00DB3EAC" w:rsidRPr="002F3AED" w:rsidRDefault="55A0E5F3" w:rsidP="002F3AED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A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Proceed to Questions </w:t>
            </w:r>
            <w:r w:rsidR="1E062D19" w:rsidRPr="002F3AE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DB3EAC" w:rsidRPr="00C758FB" w14:paraId="5E98FD72" w14:textId="77777777" w:rsidTr="22A91648">
        <w:trPr>
          <w:trHeight w:val="307"/>
        </w:trPr>
        <w:tc>
          <w:tcPr>
            <w:tcW w:w="567" w:type="dxa"/>
            <w:vMerge/>
            <w:vAlign w:val="center"/>
          </w:tcPr>
          <w:p w14:paraId="55165E29" w14:textId="77777777" w:rsidR="00DB3EAC" w:rsidRPr="00F64472" w:rsidRDefault="00DB3EAC" w:rsidP="00B647E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11" w:type="dxa"/>
            <w:vMerge/>
            <w:vAlign w:val="center"/>
          </w:tcPr>
          <w:p w14:paraId="56273451" w14:textId="77777777" w:rsidR="00DB3EAC" w:rsidRDefault="00DB3EAC" w:rsidP="00B647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390EF712" w14:textId="2C224CA7" w:rsidR="00DB3EAC" w:rsidRPr="00C758FB" w:rsidRDefault="00000000" w:rsidP="002F3AED">
            <w:pPr>
              <w:spacing w:after="120"/>
              <w:ind w:left="17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162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EE6EE3" w:rsidRPr="002F3A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24EE6EE3" w:rsidRPr="002F3AED">
              <w:rPr>
                <w:rFonts w:ascii="Arial" w:hAnsi="Arial" w:cs="Arial"/>
                <w:sz w:val="22"/>
                <w:szCs w:val="22"/>
              </w:rPr>
              <w:t xml:space="preserve"> - No</w:t>
            </w:r>
          </w:p>
        </w:tc>
        <w:tc>
          <w:tcPr>
            <w:tcW w:w="5670" w:type="dxa"/>
            <w:vAlign w:val="center"/>
          </w:tcPr>
          <w:p w14:paraId="0E2939BF" w14:textId="49E2BBFF" w:rsidR="00DB3EAC" w:rsidRPr="002F3AED" w:rsidRDefault="6BF22465" w:rsidP="002F3AED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AED">
              <w:rPr>
                <w:rFonts w:ascii="Arial" w:hAnsi="Arial" w:cs="Arial"/>
                <w:sz w:val="22"/>
                <w:szCs w:val="22"/>
              </w:rPr>
              <w:t xml:space="preserve">The school or ELS may want to consider seeking clarification from </w:t>
            </w:r>
            <w:r w:rsidR="7A3B1B8D" w:rsidRPr="002F3AE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2F3AED">
              <w:rPr>
                <w:rFonts w:ascii="Arial" w:hAnsi="Arial" w:cs="Arial"/>
                <w:sz w:val="22"/>
                <w:szCs w:val="22"/>
              </w:rPr>
              <w:t xml:space="preserve">Licensed Asbestos Assessor </w:t>
            </w:r>
            <w:r w:rsidR="7A3B1B8D" w:rsidRPr="002F3AED">
              <w:rPr>
                <w:rFonts w:ascii="Arial" w:hAnsi="Arial" w:cs="Arial"/>
                <w:sz w:val="22"/>
                <w:szCs w:val="22"/>
              </w:rPr>
              <w:t xml:space="preserve">and the </w:t>
            </w:r>
            <w:r w:rsidR="5FDA38CB" w:rsidRPr="002F3AED">
              <w:rPr>
                <w:rFonts w:ascii="Arial" w:hAnsi="Arial" w:cs="Arial"/>
                <w:sz w:val="22"/>
                <w:szCs w:val="22"/>
              </w:rPr>
              <w:t>Licensed</w:t>
            </w:r>
            <w:r w:rsidR="7A3B1B8D" w:rsidRPr="002F3AED">
              <w:rPr>
                <w:rFonts w:ascii="Arial" w:hAnsi="Arial" w:cs="Arial"/>
                <w:sz w:val="22"/>
                <w:szCs w:val="22"/>
              </w:rPr>
              <w:t xml:space="preserve"> Asbestos Removal Contractor</w:t>
            </w:r>
            <w:r w:rsidR="2F4EC2A7" w:rsidRPr="22A916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EF6C526" w:rsidRPr="002F3AED">
              <w:rPr>
                <w:rFonts w:ascii="Arial" w:hAnsi="Arial" w:cs="Arial"/>
                <w:sz w:val="22"/>
                <w:szCs w:val="22"/>
              </w:rPr>
              <w:t xml:space="preserve">why remediation is </w:t>
            </w:r>
            <w:r w:rsidR="770599F7" w:rsidRPr="002F3AED">
              <w:rPr>
                <w:rFonts w:ascii="Arial" w:hAnsi="Arial" w:cs="Arial"/>
                <w:sz w:val="22"/>
                <w:szCs w:val="22"/>
              </w:rPr>
              <w:t>required.</w:t>
            </w:r>
          </w:p>
        </w:tc>
      </w:tr>
      <w:tr w:rsidR="00DB3EAC" w:rsidRPr="00C758FB" w14:paraId="48254DB5" w14:textId="77777777" w:rsidTr="22A91648">
        <w:tc>
          <w:tcPr>
            <w:tcW w:w="567" w:type="dxa"/>
            <w:vMerge w:val="restart"/>
            <w:shd w:val="clear" w:color="auto" w:fill="0B769F" w:themeFill="accent4" w:themeFillShade="BF"/>
            <w:vAlign w:val="center"/>
          </w:tcPr>
          <w:p w14:paraId="7818B325" w14:textId="7E397051" w:rsidR="00DB3EAC" w:rsidRPr="002F3AED" w:rsidRDefault="24EE6EE3" w:rsidP="00134D6C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F3AE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Q</w:t>
            </w:r>
            <w:r w:rsidR="770599F7" w:rsidRPr="002F3AE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2411" w:type="dxa"/>
            <w:vMerge w:val="restart"/>
            <w:vAlign w:val="center"/>
          </w:tcPr>
          <w:p w14:paraId="669D79D7" w14:textId="4458285C" w:rsidR="00DB3EAC" w:rsidRPr="00C758FB" w:rsidRDefault="24EE6EE3" w:rsidP="00134D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F3AED">
              <w:rPr>
                <w:rFonts w:ascii="Arial" w:hAnsi="Arial" w:cs="Arial"/>
                <w:sz w:val="22"/>
                <w:szCs w:val="22"/>
              </w:rPr>
              <w:t>Does the assessment report clearly identify the presence and location of sand</w:t>
            </w:r>
            <w:r w:rsidR="00EE4F6E">
              <w:rPr>
                <w:rFonts w:ascii="Arial" w:hAnsi="Arial" w:cs="Arial"/>
                <w:sz w:val="22"/>
                <w:szCs w:val="22"/>
              </w:rPr>
              <w:t>? Does the report include</w:t>
            </w:r>
            <w:r w:rsidRPr="002F3A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BB91F71" w:rsidRPr="002F3AED">
              <w:rPr>
                <w:rFonts w:ascii="Arial" w:hAnsi="Arial" w:cs="Arial"/>
                <w:sz w:val="22"/>
                <w:szCs w:val="22"/>
              </w:rPr>
              <w:t>a</w:t>
            </w:r>
            <w:r w:rsidRPr="002F3AED">
              <w:rPr>
                <w:rFonts w:ascii="Arial" w:hAnsi="Arial" w:cs="Arial"/>
                <w:sz w:val="22"/>
                <w:szCs w:val="22"/>
              </w:rPr>
              <w:t xml:space="preserve"> clearly marked floor plan and photos</w:t>
            </w:r>
            <w:r w:rsidR="00FD334D">
              <w:rPr>
                <w:rFonts w:ascii="Arial" w:hAnsi="Arial" w:cs="Arial"/>
                <w:sz w:val="22"/>
                <w:szCs w:val="22"/>
              </w:rPr>
              <w:t>?</w:t>
            </w:r>
            <w:r w:rsidR="00FD334D" w:rsidRPr="002F3A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AED">
              <w:rPr>
                <w:rFonts w:ascii="Arial" w:hAnsi="Arial" w:cs="Arial"/>
                <w:sz w:val="22"/>
                <w:szCs w:val="22"/>
              </w:rPr>
              <w:t>This may include soft furnishing / porous items.</w:t>
            </w:r>
          </w:p>
        </w:tc>
        <w:tc>
          <w:tcPr>
            <w:tcW w:w="1558" w:type="dxa"/>
            <w:vAlign w:val="center"/>
          </w:tcPr>
          <w:p w14:paraId="4258206C" w14:textId="77777777" w:rsidR="00DB3EAC" w:rsidRPr="00C758FB" w:rsidRDefault="00000000" w:rsidP="00134D6C">
            <w:pPr>
              <w:spacing w:after="120"/>
              <w:ind w:left="17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2350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EE6EE3" w:rsidRPr="002F3A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24EE6EE3" w:rsidRPr="002F3AED">
              <w:rPr>
                <w:rFonts w:ascii="Arial" w:hAnsi="Arial" w:cs="Arial"/>
                <w:sz w:val="22"/>
                <w:szCs w:val="22"/>
              </w:rPr>
              <w:t xml:space="preserve"> - Yes</w:t>
            </w:r>
          </w:p>
        </w:tc>
        <w:tc>
          <w:tcPr>
            <w:tcW w:w="5670" w:type="dxa"/>
            <w:vAlign w:val="center"/>
          </w:tcPr>
          <w:p w14:paraId="49E0979D" w14:textId="3E283CEE" w:rsidR="00DB3EAC" w:rsidRPr="002F3AED" w:rsidRDefault="24EE6EE3" w:rsidP="00134D6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A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Proceed to Question </w:t>
            </w:r>
            <w:r w:rsidR="770599F7" w:rsidRPr="002F3AED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DB3EAC" w:rsidRPr="00C758FB" w14:paraId="611F171C" w14:textId="77777777" w:rsidTr="22A91648">
        <w:tc>
          <w:tcPr>
            <w:tcW w:w="567" w:type="dxa"/>
            <w:vMerge/>
            <w:vAlign w:val="center"/>
          </w:tcPr>
          <w:p w14:paraId="5A22F344" w14:textId="77777777" w:rsidR="00DB3EAC" w:rsidRPr="00F64472" w:rsidRDefault="00DB3EAC" w:rsidP="00B647E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11" w:type="dxa"/>
            <w:vMerge/>
            <w:vAlign w:val="center"/>
          </w:tcPr>
          <w:p w14:paraId="09DB61BB" w14:textId="77777777" w:rsidR="00DB3EAC" w:rsidRPr="00C758FB" w:rsidRDefault="00DB3EAC" w:rsidP="00B647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4040F73C" w14:textId="77777777" w:rsidR="00DB3EAC" w:rsidRPr="00C758FB" w:rsidRDefault="00000000" w:rsidP="00134D6C">
            <w:pPr>
              <w:spacing w:after="120"/>
              <w:ind w:left="17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062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EE6EE3" w:rsidRPr="00134D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24EE6EE3" w:rsidRPr="00134D6C">
              <w:rPr>
                <w:rFonts w:ascii="Arial" w:hAnsi="Arial" w:cs="Arial"/>
                <w:sz w:val="22"/>
                <w:szCs w:val="22"/>
              </w:rPr>
              <w:t xml:space="preserve"> - No</w:t>
            </w:r>
          </w:p>
        </w:tc>
        <w:tc>
          <w:tcPr>
            <w:tcW w:w="5670" w:type="dxa"/>
            <w:vAlign w:val="center"/>
          </w:tcPr>
          <w:p w14:paraId="17598A66" w14:textId="46FC99B4" w:rsidR="00DB3EAC" w:rsidRPr="00B7666E" w:rsidRDefault="24EE6EE3" w:rsidP="002F3AE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F3AED">
              <w:rPr>
                <w:rFonts w:ascii="Arial" w:hAnsi="Arial" w:cs="Arial"/>
                <w:sz w:val="22"/>
                <w:szCs w:val="22"/>
              </w:rPr>
              <w:t>The school or ELS may want to consider seeking clarification from the Licensed Asbestos Assessor regarding the remediation requirements based on the results.</w:t>
            </w:r>
          </w:p>
        </w:tc>
      </w:tr>
      <w:tr w:rsidR="00DB3EAC" w:rsidRPr="00C758FB" w14:paraId="21B0F711" w14:textId="77777777" w:rsidTr="22A91648">
        <w:trPr>
          <w:trHeight w:val="188"/>
        </w:trPr>
        <w:tc>
          <w:tcPr>
            <w:tcW w:w="567" w:type="dxa"/>
            <w:vMerge w:val="restart"/>
            <w:shd w:val="clear" w:color="auto" w:fill="0B769F" w:themeFill="accent4" w:themeFillShade="BF"/>
            <w:vAlign w:val="center"/>
          </w:tcPr>
          <w:p w14:paraId="4D822367" w14:textId="58C7BD7A" w:rsidR="00DB3EAC" w:rsidRPr="00134D6C" w:rsidRDefault="24EE6EE3" w:rsidP="00134D6C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34D6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Q</w:t>
            </w:r>
            <w:r w:rsidR="3DA9BE76" w:rsidRPr="00134D6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2411" w:type="dxa"/>
            <w:vMerge w:val="restart"/>
            <w:vAlign w:val="center"/>
          </w:tcPr>
          <w:p w14:paraId="14950FD8" w14:textId="550E9700" w:rsidR="00DB3EAC" w:rsidRPr="004D6350" w:rsidRDefault="24EE6EE3" w:rsidP="00134D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34D6C">
              <w:rPr>
                <w:rFonts w:ascii="Arial" w:hAnsi="Arial" w:cs="Arial"/>
                <w:sz w:val="22"/>
                <w:szCs w:val="22"/>
              </w:rPr>
              <w:t>Does the scope provided by the Licensed Asbestos Assessor specify whether remediation is localised to a specific area (xm</w:t>
            </w:r>
            <w:r w:rsidRPr="00134D6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22A91648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2F3AED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3DA9BE76" w:rsidRPr="002F3AED">
              <w:rPr>
                <w:rFonts w:ascii="Arial" w:hAnsi="Arial" w:cs="Arial"/>
                <w:sz w:val="22"/>
                <w:szCs w:val="22"/>
              </w:rPr>
              <w:lastRenderedPageBreak/>
              <w:t>widespread</w:t>
            </w:r>
            <w:r w:rsidRPr="002F3AED">
              <w:rPr>
                <w:rFonts w:ascii="Arial" w:hAnsi="Arial" w:cs="Arial"/>
                <w:sz w:val="22"/>
                <w:szCs w:val="22"/>
              </w:rPr>
              <w:t xml:space="preserve"> throughout a room(s) with justification</w:t>
            </w:r>
            <w:r w:rsidRPr="22A91648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558" w:type="dxa"/>
            <w:vAlign w:val="center"/>
          </w:tcPr>
          <w:p w14:paraId="358D9AC0" w14:textId="11464593" w:rsidR="00DB3EAC" w:rsidRPr="001A249C" w:rsidRDefault="00000000" w:rsidP="00134D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0508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EE6EE3" w:rsidRPr="00134D6C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24EE6EE3" w:rsidRPr="00134D6C">
              <w:rPr>
                <w:rFonts w:ascii="Arial" w:hAnsi="Arial" w:cs="Arial"/>
                <w:sz w:val="22"/>
                <w:szCs w:val="22"/>
              </w:rPr>
              <w:t xml:space="preserve"> - Localised Justifi</w:t>
            </w:r>
            <w:r w:rsidR="49953F07" w:rsidRPr="00134D6C">
              <w:rPr>
                <w:rFonts w:ascii="Arial" w:hAnsi="Arial" w:cs="Arial"/>
                <w:sz w:val="22"/>
                <w:szCs w:val="22"/>
              </w:rPr>
              <w:t>ed</w:t>
            </w:r>
          </w:p>
        </w:tc>
        <w:tc>
          <w:tcPr>
            <w:tcW w:w="5670" w:type="dxa"/>
            <w:vAlign w:val="center"/>
          </w:tcPr>
          <w:p w14:paraId="147683F4" w14:textId="305FA232" w:rsidR="00DB3EAC" w:rsidRPr="00134D6C" w:rsidRDefault="24EE6EE3" w:rsidP="00134D6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4D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Proceed to Question </w:t>
            </w:r>
            <w:r w:rsidR="3DA9BE76" w:rsidRPr="00134D6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</w:tr>
      <w:tr w:rsidR="00DB3EAC" w:rsidRPr="00C758FB" w14:paraId="786453E1" w14:textId="77777777" w:rsidTr="22A91648">
        <w:trPr>
          <w:trHeight w:val="419"/>
        </w:trPr>
        <w:tc>
          <w:tcPr>
            <w:tcW w:w="567" w:type="dxa"/>
            <w:vMerge/>
            <w:vAlign w:val="center"/>
          </w:tcPr>
          <w:p w14:paraId="1D030F56" w14:textId="77777777" w:rsidR="00DB3EAC" w:rsidRPr="00F64472" w:rsidRDefault="00DB3EAC" w:rsidP="00B647E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11" w:type="dxa"/>
            <w:vMerge/>
            <w:vAlign w:val="center"/>
          </w:tcPr>
          <w:p w14:paraId="197006A6" w14:textId="77777777" w:rsidR="00DB3EAC" w:rsidRPr="00DA7270" w:rsidRDefault="00DB3EAC" w:rsidP="00B647E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14:paraId="79BBCED1" w14:textId="1B7EBC85" w:rsidR="00DB3EAC" w:rsidRPr="001A249C" w:rsidRDefault="00000000" w:rsidP="00134D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8517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EE6EE3" w:rsidRPr="00134D6C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24EE6EE3" w:rsidRPr="00134D6C">
              <w:rPr>
                <w:rFonts w:ascii="Arial" w:hAnsi="Arial" w:cs="Arial"/>
                <w:sz w:val="22"/>
                <w:szCs w:val="22"/>
              </w:rPr>
              <w:t xml:space="preserve"> - Wide</w:t>
            </w:r>
            <w:r w:rsidR="3DA9BE76" w:rsidRPr="00134D6C">
              <w:rPr>
                <w:rFonts w:ascii="Arial" w:hAnsi="Arial" w:cs="Arial"/>
                <w:sz w:val="22"/>
                <w:szCs w:val="22"/>
              </w:rPr>
              <w:t>s</w:t>
            </w:r>
            <w:r w:rsidR="24EE6EE3" w:rsidRPr="00134D6C">
              <w:rPr>
                <w:rFonts w:ascii="Arial" w:hAnsi="Arial" w:cs="Arial"/>
                <w:sz w:val="22"/>
                <w:szCs w:val="22"/>
              </w:rPr>
              <w:t>pread Justifi</w:t>
            </w:r>
            <w:r w:rsidR="49953F07" w:rsidRPr="00134D6C">
              <w:rPr>
                <w:rFonts w:ascii="Arial" w:hAnsi="Arial" w:cs="Arial"/>
                <w:sz w:val="22"/>
                <w:szCs w:val="22"/>
              </w:rPr>
              <w:t>ed</w:t>
            </w:r>
          </w:p>
        </w:tc>
        <w:tc>
          <w:tcPr>
            <w:tcW w:w="5670" w:type="dxa"/>
            <w:vAlign w:val="center"/>
          </w:tcPr>
          <w:p w14:paraId="34FA10D4" w14:textId="6FB9AD2B" w:rsidR="00DB3EAC" w:rsidRPr="002F3AED" w:rsidRDefault="24EE6EE3" w:rsidP="002F3AED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A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Proceed to Question </w:t>
            </w:r>
            <w:r w:rsidR="3DA9BE76" w:rsidRPr="002F3AED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</w:tr>
      <w:tr w:rsidR="00DB3EAC" w:rsidRPr="00C758FB" w14:paraId="3E69B394" w14:textId="77777777" w:rsidTr="22A91648">
        <w:tc>
          <w:tcPr>
            <w:tcW w:w="567" w:type="dxa"/>
            <w:vMerge/>
            <w:vAlign w:val="center"/>
          </w:tcPr>
          <w:p w14:paraId="3BF2C7CA" w14:textId="77777777" w:rsidR="00DB3EAC" w:rsidRPr="00F64472" w:rsidRDefault="00DB3EAC" w:rsidP="00B647E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11" w:type="dxa"/>
            <w:vMerge/>
            <w:vAlign w:val="center"/>
          </w:tcPr>
          <w:p w14:paraId="6BE75D55" w14:textId="77777777" w:rsidR="00DB3EAC" w:rsidRPr="00DA7270" w:rsidRDefault="00DB3EAC" w:rsidP="00B647E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14:paraId="25F474A0" w14:textId="5A883D94" w:rsidR="00DB3EAC" w:rsidRPr="001A249C" w:rsidRDefault="00000000" w:rsidP="00134D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4292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EE6EE3" w:rsidRPr="00134D6C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24EE6EE3" w:rsidRPr="22A91648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3DA9BE76" w:rsidRPr="00134D6C">
              <w:rPr>
                <w:rFonts w:ascii="Arial" w:hAnsi="Arial" w:cs="Arial"/>
                <w:sz w:val="22"/>
                <w:szCs w:val="22"/>
              </w:rPr>
              <w:t>Widespread No</w:t>
            </w:r>
            <w:r w:rsidR="24EE6EE3" w:rsidRPr="00134D6C">
              <w:rPr>
                <w:rFonts w:ascii="Arial" w:hAnsi="Arial" w:cs="Arial"/>
                <w:sz w:val="22"/>
                <w:szCs w:val="22"/>
              </w:rPr>
              <w:t xml:space="preserve"> Justification</w:t>
            </w:r>
          </w:p>
        </w:tc>
        <w:tc>
          <w:tcPr>
            <w:tcW w:w="5670" w:type="dxa"/>
            <w:vAlign w:val="center"/>
          </w:tcPr>
          <w:p w14:paraId="2E2AE396" w14:textId="179B8849" w:rsidR="00DB3EAC" w:rsidRPr="00C758FB" w:rsidRDefault="24EE6EE3" w:rsidP="00134D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34D6C">
              <w:rPr>
                <w:rFonts w:ascii="Arial" w:hAnsi="Arial" w:cs="Arial"/>
                <w:sz w:val="22"/>
                <w:szCs w:val="22"/>
              </w:rPr>
              <w:t xml:space="preserve">The school or ELS may want to consider seeking clarification for the areas defined within the scope and </w:t>
            </w:r>
            <w:r w:rsidR="007F7FAE">
              <w:rPr>
                <w:rFonts w:ascii="Arial" w:hAnsi="Arial" w:cs="Arial"/>
                <w:sz w:val="22"/>
                <w:szCs w:val="22"/>
              </w:rPr>
              <w:t>get</w:t>
            </w:r>
            <w:r w:rsidR="00C12754">
              <w:rPr>
                <w:rFonts w:ascii="Arial" w:hAnsi="Arial" w:cs="Arial"/>
                <w:sz w:val="22"/>
                <w:szCs w:val="22"/>
              </w:rPr>
              <w:t>ting</w:t>
            </w:r>
            <w:r w:rsidR="007F7FAE" w:rsidRPr="00134D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4D6C">
              <w:rPr>
                <w:rFonts w:ascii="Arial" w:hAnsi="Arial" w:cs="Arial"/>
                <w:sz w:val="22"/>
                <w:szCs w:val="22"/>
              </w:rPr>
              <w:t xml:space="preserve">the Licensed Asbestos Assessor </w:t>
            </w:r>
            <w:r w:rsidR="007F7FAE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134D6C">
              <w:rPr>
                <w:rFonts w:ascii="Arial" w:hAnsi="Arial" w:cs="Arial"/>
                <w:sz w:val="22"/>
                <w:szCs w:val="22"/>
              </w:rPr>
              <w:t>provide written justification for any decisions made or advice given.</w:t>
            </w:r>
          </w:p>
        </w:tc>
      </w:tr>
      <w:tr w:rsidR="00DB3EAC" w:rsidRPr="00C758FB" w14:paraId="41DEC49E" w14:textId="77777777" w:rsidTr="22A91648">
        <w:tc>
          <w:tcPr>
            <w:tcW w:w="567" w:type="dxa"/>
            <w:vMerge w:val="restart"/>
            <w:shd w:val="clear" w:color="auto" w:fill="0B769F" w:themeFill="accent4" w:themeFillShade="BF"/>
            <w:vAlign w:val="center"/>
          </w:tcPr>
          <w:p w14:paraId="51EB5E56" w14:textId="4446247F" w:rsidR="00DB3EAC" w:rsidRPr="00134D6C" w:rsidRDefault="24EE6EE3" w:rsidP="00134D6C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34D6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Q</w:t>
            </w:r>
            <w:r w:rsidR="3DA9BE76" w:rsidRPr="00134D6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2411" w:type="dxa"/>
            <w:vMerge w:val="restart"/>
            <w:vAlign w:val="center"/>
          </w:tcPr>
          <w:p w14:paraId="1E797732" w14:textId="7FE8154E" w:rsidR="00DB3EAC" w:rsidRDefault="24EE6EE3" w:rsidP="00134D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34D6C">
              <w:rPr>
                <w:rFonts w:ascii="Arial" w:hAnsi="Arial" w:cs="Arial"/>
                <w:sz w:val="22"/>
                <w:szCs w:val="22"/>
              </w:rPr>
              <w:t>Does the proposed remediation approach from the L</w:t>
            </w:r>
            <w:r w:rsidR="3DA9BE76" w:rsidRPr="00134D6C">
              <w:rPr>
                <w:rFonts w:ascii="Arial" w:hAnsi="Arial" w:cs="Arial"/>
                <w:sz w:val="22"/>
                <w:szCs w:val="22"/>
              </w:rPr>
              <w:t xml:space="preserve">icensed </w:t>
            </w:r>
            <w:r w:rsidRPr="00134D6C">
              <w:rPr>
                <w:rFonts w:ascii="Arial" w:hAnsi="Arial" w:cs="Arial"/>
                <w:sz w:val="22"/>
                <w:szCs w:val="22"/>
              </w:rPr>
              <w:t>A</w:t>
            </w:r>
            <w:r w:rsidR="3DA9BE76" w:rsidRPr="00134D6C">
              <w:rPr>
                <w:rFonts w:ascii="Arial" w:hAnsi="Arial" w:cs="Arial"/>
                <w:sz w:val="22"/>
                <w:szCs w:val="22"/>
              </w:rPr>
              <w:t xml:space="preserve">sbestos </w:t>
            </w:r>
            <w:r w:rsidRPr="00134D6C">
              <w:rPr>
                <w:rFonts w:ascii="Arial" w:hAnsi="Arial" w:cs="Arial"/>
                <w:sz w:val="22"/>
                <w:szCs w:val="22"/>
              </w:rPr>
              <w:t>R</w:t>
            </w:r>
            <w:r w:rsidR="3DA9BE76" w:rsidRPr="00134D6C">
              <w:rPr>
                <w:rFonts w:ascii="Arial" w:hAnsi="Arial" w:cs="Arial"/>
                <w:sz w:val="22"/>
                <w:szCs w:val="22"/>
              </w:rPr>
              <w:t xml:space="preserve">emoval </w:t>
            </w:r>
            <w:r w:rsidRPr="00134D6C">
              <w:rPr>
                <w:rFonts w:ascii="Arial" w:hAnsi="Arial" w:cs="Arial"/>
                <w:sz w:val="22"/>
                <w:szCs w:val="22"/>
              </w:rPr>
              <w:t>C</w:t>
            </w:r>
            <w:r w:rsidR="3DA9BE76" w:rsidRPr="00134D6C">
              <w:rPr>
                <w:rFonts w:ascii="Arial" w:hAnsi="Arial" w:cs="Arial"/>
                <w:sz w:val="22"/>
                <w:szCs w:val="22"/>
              </w:rPr>
              <w:t>ontractor</w:t>
            </w:r>
            <w:r w:rsidRPr="00134D6C">
              <w:rPr>
                <w:rFonts w:ascii="Arial" w:hAnsi="Arial" w:cs="Arial"/>
                <w:sz w:val="22"/>
                <w:szCs w:val="22"/>
              </w:rPr>
              <w:t xml:space="preserve"> align with the scope recommended by </w:t>
            </w:r>
            <w:r w:rsidR="3DA9BE76" w:rsidRPr="00134D6C">
              <w:rPr>
                <w:rFonts w:ascii="Arial" w:hAnsi="Arial" w:cs="Arial"/>
                <w:sz w:val="22"/>
                <w:szCs w:val="22"/>
              </w:rPr>
              <w:t>the</w:t>
            </w:r>
            <w:r w:rsidRPr="00134D6C">
              <w:rPr>
                <w:rFonts w:ascii="Arial" w:hAnsi="Arial" w:cs="Arial"/>
                <w:sz w:val="22"/>
                <w:szCs w:val="22"/>
              </w:rPr>
              <w:t xml:space="preserve"> Licensed Asbestos Assessor?</w:t>
            </w:r>
          </w:p>
          <w:p w14:paraId="58BD6A6A" w14:textId="77777777" w:rsidR="00DB3EAC" w:rsidRDefault="00DB3EAC" w:rsidP="00134D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D8EEF72" w14:textId="363BACF4" w:rsidR="00DB3EAC" w:rsidRPr="00C758FB" w:rsidRDefault="24EE6EE3" w:rsidP="00134D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34D6C">
              <w:rPr>
                <w:rFonts w:ascii="Arial" w:hAnsi="Arial" w:cs="Arial"/>
                <w:sz w:val="22"/>
                <w:szCs w:val="22"/>
              </w:rPr>
              <w:t xml:space="preserve">Note: </w:t>
            </w:r>
            <w:r w:rsidR="1E0512E8" w:rsidRPr="00134D6C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Pr="00134D6C">
              <w:rPr>
                <w:rFonts w:ascii="Arial" w:hAnsi="Arial" w:cs="Arial"/>
                <w:sz w:val="22"/>
                <w:szCs w:val="22"/>
              </w:rPr>
              <w:t>A</w:t>
            </w:r>
            <w:r w:rsidR="1E0512E8" w:rsidRPr="00134D6C">
              <w:rPr>
                <w:rFonts w:ascii="Arial" w:hAnsi="Arial" w:cs="Arial"/>
                <w:sz w:val="22"/>
                <w:szCs w:val="22"/>
              </w:rPr>
              <w:t xml:space="preserve">sbestos </w:t>
            </w:r>
            <w:r w:rsidRPr="00134D6C">
              <w:rPr>
                <w:rFonts w:ascii="Arial" w:hAnsi="Arial" w:cs="Arial"/>
                <w:sz w:val="22"/>
                <w:szCs w:val="22"/>
              </w:rPr>
              <w:t>R</w:t>
            </w:r>
            <w:r w:rsidR="1E0512E8" w:rsidRPr="00134D6C">
              <w:rPr>
                <w:rFonts w:ascii="Arial" w:hAnsi="Arial" w:cs="Arial"/>
                <w:sz w:val="22"/>
                <w:szCs w:val="22"/>
              </w:rPr>
              <w:t xml:space="preserve">emoval </w:t>
            </w:r>
            <w:r w:rsidRPr="00134D6C">
              <w:rPr>
                <w:rFonts w:ascii="Arial" w:hAnsi="Arial" w:cs="Arial"/>
                <w:sz w:val="22"/>
                <w:szCs w:val="22"/>
              </w:rPr>
              <w:t>C</w:t>
            </w:r>
            <w:r w:rsidR="1E0512E8" w:rsidRPr="00134D6C">
              <w:rPr>
                <w:rFonts w:ascii="Arial" w:hAnsi="Arial" w:cs="Arial"/>
                <w:sz w:val="22"/>
                <w:szCs w:val="22"/>
              </w:rPr>
              <w:t xml:space="preserve">ontrol </w:t>
            </w:r>
            <w:r w:rsidRPr="00134D6C">
              <w:rPr>
                <w:rFonts w:ascii="Arial" w:hAnsi="Arial" w:cs="Arial"/>
                <w:sz w:val="22"/>
                <w:szCs w:val="22"/>
              </w:rPr>
              <w:t>P</w:t>
            </w:r>
            <w:r w:rsidR="1E0512E8" w:rsidRPr="00134D6C">
              <w:rPr>
                <w:rFonts w:ascii="Arial" w:hAnsi="Arial" w:cs="Arial"/>
                <w:sz w:val="22"/>
                <w:szCs w:val="22"/>
              </w:rPr>
              <w:t>lan</w:t>
            </w:r>
            <w:r w:rsidR="7BC08BE6" w:rsidRPr="00134D6C">
              <w:rPr>
                <w:rFonts w:ascii="Arial" w:hAnsi="Arial" w:cs="Arial"/>
                <w:sz w:val="22"/>
                <w:szCs w:val="22"/>
              </w:rPr>
              <w:t xml:space="preserve"> should be</w:t>
            </w:r>
            <w:r w:rsidRPr="00134D6C">
              <w:rPr>
                <w:rFonts w:ascii="Arial" w:hAnsi="Arial" w:cs="Arial"/>
                <w:sz w:val="22"/>
                <w:szCs w:val="22"/>
              </w:rPr>
              <w:t xml:space="preserve"> provided by the Licensed </w:t>
            </w:r>
            <w:r w:rsidR="155FFDC5" w:rsidRPr="00134D6C">
              <w:rPr>
                <w:rFonts w:ascii="Arial" w:hAnsi="Arial" w:cs="Arial"/>
                <w:sz w:val="22"/>
                <w:szCs w:val="22"/>
              </w:rPr>
              <w:t xml:space="preserve">Asbestos </w:t>
            </w:r>
            <w:r w:rsidRPr="00134D6C">
              <w:rPr>
                <w:rFonts w:ascii="Arial" w:hAnsi="Arial" w:cs="Arial"/>
                <w:sz w:val="22"/>
                <w:szCs w:val="22"/>
              </w:rPr>
              <w:t>Removal Contractor</w:t>
            </w:r>
            <w:r w:rsidR="00B6267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F58D1">
              <w:rPr>
                <w:rFonts w:ascii="Arial" w:hAnsi="Arial" w:cs="Arial"/>
                <w:sz w:val="22"/>
                <w:szCs w:val="22"/>
              </w:rPr>
              <w:t>This is the</w:t>
            </w:r>
            <w:r w:rsidR="30DA5DBE" w:rsidRPr="00134D6C">
              <w:rPr>
                <w:rFonts w:ascii="Arial" w:hAnsi="Arial" w:cs="Arial"/>
                <w:sz w:val="22"/>
                <w:szCs w:val="22"/>
              </w:rPr>
              <w:t xml:space="preserve"> document that can be used to </w:t>
            </w:r>
            <w:r w:rsidR="00B62679">
              <w:rPr>
                <w:rFonts w:ascii="Arial" w:hAnsi="Arial" w:cs="Arial"/>
                <w:sz w:val="22"/>
                <w:szCs w:val="22"/>
              </w:rPr>
              <w:t xml:space="preserve">check </w:t>
            </w:r>
            <w:r w:rsidR="11F0CBD6" w:rsidRPr="00134D6C">
              <w:rPr>
                <w:rFonts w:ascii="Arial" w:hAnsi="Arial" w:cs="Arial"/>
                <w:sz w:val="22"/>
                <w:szCs w:val="22"/>
              </w:rPr>
              <w:t>against</w:t>
            </w:r>
            <w:r w:rsidR="00860F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1F0CBD6" w:rsidRPr="00134D6C">
              <w:rPr>
                <w:rFonts w:ascii="Arial" w:hAnsi="Arial" w:cs="Arial"/>
                <w:sz w:val="22"/>
                <w:szCs w:val="22"/>
              </w:rPr>
              <w:t>the scope provided by the Licensed Asbestos Assessor.</w:t>
            </w:r>
            <w:r w:rsidR="11F0CBD6" w:rsidRPr="22A916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14:paraId="7F84B8F5" w14:textId="77777777" w:rsidR="00DB3EAC" w:rsidRPr="00C758FB" w:rsidRDefault="00000000" w:rsidP="00134D6C">
            <w:pPr>
              <w:spacing w:after="120"/>
              <w:ind w:left="17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1015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EE6EE3" w:rsidRPr="00134D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24EE6EE3" w:rsidRPr="00134D6C">
              <w:rPr>
                <w:rFonts w:ascii="Arial" w:hAnsi="Arial" w:cs="Arial"/>
                <w:sz w:val="22"/>
                <w:szCs w:val="22"/>
              </w:rPr>
              <w:t xml:space="preserve"> - Yes</w:t>
            </w:r>
          </w:p>
        </w:tc>
        <w:tc>
          <w:tcPr>
            <w:tcW w:w="5670" w:type="dxa"/>
            <w:vAlign w:val="center"/>
          </w:tcPr>
          <w:p w14:paraId="21B89953" w14:textId="5B99E08C" w:rsidR="000A28FB" w:rsidRPr="00C758FB" w:rsidRDefault="24EE6EE3" w:rsidP="00134D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34D6C">
              <w:rPr>
                <w:rFonts w:ascii="Arial" w:hAnsi="Arial" w:cs="Arial"/>
                <w:sz w:val="22"/>
                <w:szCs w:val="22"/>
              </w:rPr>
              <w:t>The remediation appears consistent with the professional opinion and scope provided by the licensed asbestos assessor. The school or ELS may wish to obtain a comparative quote from another Licensed Asbestos Removal Contractor for assurance purposes.</w:t>
            </w:r>
          </w:p>
        </w:tc>
      </w:tr>
      <w:tr w:rsidR="00DB3EAC" w:rsidRPr="00C758FB" w14:paraId="00F058BB" w14:textId="77777777" w:rsidTr="22A91648">
        <w:tc>
          <w:tcPr>
            <w:tcW w:w="567" w:type="dxa"/>
            <w:vMerge/>
            <w:vAlign w:val="center"/>
          </w:tcPr>
          <w:p w14:paraId="1A29B578" w14:textId="77777777" w:rsidR="00DB3EAC" w:rsidRPr="00F64472" w:rsidRDefault="00DB3EAC" w:rsidP="00B647E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11" w:type="dxa"/>
            <w:vMerge/>
            <w:vAlign w:val="center"/>
          </w:tcPr>
          <w:p w14:paraId="4D238ECA" w14:textId="77777777" w:rsidR="00DB3EAC" w:rsidRPr="00C758FB" w:rsidRDefault="00DB3EAC" w:rsidP="00B647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6829BF2F" w14:textId="77777777" w:rsidR="00DB3EAC" w:rsidRPr="00C758FB" w:rsidRDefault="00000000" w:rsidP="00134D6C">
            <w:pPr>
              <w:spacing w:after="120"/>
              <w:ind w:left="17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964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EE6EE3" w:rsidRPr="00134D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24EE6EE3" w:rsidRPr="00134D6C">
              <w:rPr>
                <w:rFonts w:ascii="Arial" w:hAnsi="Arial" w:cs="Arial"/>
                <w:sz w:val="22"/>
                <w:szCs w:val="22"/>
              </w:rPr>
              <w:t xml:space="preserve"> - No</w:t>
            </w:r>
          </w:p>
        </w:tc>
        <w:tc>
          <w:tcPr>
            <w:tcW w:w="5670" w:type="dxa"/>
            <w:vAlign w:val="center"/>
          </w:tcPr>
          <w:p w14:paraId="24986C2E" w14:textId="4B258BB2" w:rsidR="00DB3EAC" w:rsidRPr="004077BC" w:rsidRDefault="24EE6EE3" w:rsidP="00134D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34D6C">
              <w:rPr>
                <w:rFonts w:ascii="Arial" w:hAnsi="Arial" w:cs="Arial"/>
                <w:sz w:val="22"/>
                <w:szCs w:val="22"/>
              </w:rPr>
              <w:t xml:space="preserve">The school or ELS may want to consider seeking clarification from the </w:t>
            </w:r>
            <w:r w:rsidR="4AC6719C" w:rsidRPr="00134D6C">
              <w:rPr>
                <w:rFonts w:ascii="Arial" w:hAnsi="Arial" w:cs="Arial"/>
                <w:sz w:val="22"/>
                <w:szCs w:val="22"/>
              </w:rPr>
              <w:t>L</w:t>
            </w:r>
            <w:r w:rsidRPr="00134D6C">
              <w:rPr>
                <w:rFonts w:ascii="Arial" w:hAnsi="Arial" w:cs="Arial"/>
                <w:sz w:val="22"/>
                <w:szCs w:val="22"/>
              </w:rPr>
              <w:t xml:space="preserve">icensed </w:t>
            </w:r>
            <w:r w:rsidR="4AC6719C" w:rsidRPr="00134D6C">
              <w:rPr>
                <w:rFonts w:ascii="Arial" w:hAnsi="Arial" w:cs="Arial"/>
                <w:sz w:val="22"/>
                <w:szCs w:val="22"/>
              </w:rPr>
              <w:t>A</w:t>
            </w:r>
            <w:r w:rsidRPr="00134D6C">
              <w:rPr>
                <w:rFonts w:ascii="Arial" w:hAnsi="Arial" w:cs="Arial"/>
                <w:sz w:val="22"/>
                <w:szCs w:val="22"/>
              </w:rPr>
              <w:t xml:space="preserve">sbestos </w:t>
            </w:r>
            <w:r w:rsidR="4AC6719C" w:rsidRPr="00134D6C">
              <w:rPr>
                <w:rFonts w:ascii="Arial" w:hAnsi="Arial" w:cs="Arial"/>
                <w:sz w:val="22"/>
                <w:szCs w:val="22"/>
              </w:rPr>
              <w:t>R</w:t>
            </w:r>
            <w:r w:rsidRPr="00134D6C">
              <w:rPr>
                <w:rFonts w:ascii="Arial" w:hAnsi="Arial" w:cs="Arial"/>
                <w:sz w:val="22"/>
                <w:szCs w:val="22"/>
              </w:rPr>
              <w:t xml:space="preserve">emoval </w:t>
            </w:r>
            <w:r w:rsidR="4AC6719C" w:rsidRPr="00134D6C">
              <w:rPr>
                <w:rFonts w:ascii="Arial" w:hAnsi="Arial" w:cs="Arial"/>
                <w:sz w:val="22"/>
                <w:szCs w:val="22"/>
              </w:rPr>
              <w:t>C</w:t>
            </w:r>
            <w:r w:rsidRPr="00134D6C">
              <w:rPr>
                <w:rFonts w:ascii="Arial" w:hAnsi="Arial" w:cs="Arial"/>
                <w:sz w:val="22"/>
                <w:szCs w:val="22"/>
              </w:rPr>
              <w:t>ontractor regarding the identified discrepancies. This should include requesting supporting evidence such as a detailed breakdown of associated costs including:</w:t>
            </w:r>
          </w:p>
          <w:p w14:paraId="067AEF17" w14:textId="77777777" w:rsidR="00DB3EAC" w:rsidRPr="004077BC" w:rsidRDefault="24EE6EE3" w:rsidP="00134D6C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134D6C">
              <w:rPr>
                <w:rFonts w:ascii="Arial" w:hAnsi="Arial" w:cs="Arial"/>
                <w:sz w:val="22"/>
                <w:szCs w:val="22"/>
              </w:rPr>
              <w:t>Day rates for operational staff</w:t>
            </w:r>
          </w:p>
          <w:p w14:paraId="3532F8AF" w14:textId="77777777" w:rsidR="00DB3EAC" w:rsidRPr="004077BC" w:rsidRDefault="24EE6EE3" w:rsidP="00134D6C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134D6C">
              <w:rPr>
                <w:rFonts w:ascii="Arial" w:hAnsi="Arial" w:cs="Arial"/>
                <w:sz w:val="22"/>
                <w:szCs w:val="22"/>
              </w:rPr>
              <w:t>Estimated time to complete the work</w:t>
            </w:r>
          </w:p>
          <w:p w14:paraId="7F7B154E" w14:textId="77777777" w:rsidR="00DB3EAC" w:rsidRPr="004077BC" w:rsidRDefault="24EE6EE3" w:rsidP="00134D6C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134D6C">
              <w:rPr>
                <w:rFonts w:ascii="Arial" w:hAnsi="Arial" w:cs="Arial"/>
                <w:sz w:val="22"/>
                <w:szCs w:val="22"/>
              </w:rPr>
              <w:t>Consumable costs</w:t>
            </w:r>
          </w:p>
          <w:p w14:paraId="2FED5955" w14:textId="77777777" w:rsidR="00DB3EAC" w:rsidRPr="004077BC" w:rsidRDefault="24EE6EE3" w:rsidP="00134D6C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134D6C">
              <w:rPr>
                <w:rFonts w:ascii="Arial" w:hAnsi="Arial" w:cs="Arial"/>
                <w:sz w:val="22"/>
                <w:szCs w:val="22"/>
              </w:rPr>
              <w:t>Travel and disbursement expenses.</w:t>
            </w:r>
          </w:p>
          <w:p w14:paraId="4E98765A" w14:textId="77777777" w:rsidR="007F7DC0" w:rsidRDefault="007F7DC0" w:rsidP="00883D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F88DF6E" w14:textId="1C0F6A86" w:rsidR="00883DE7" w:rsidRPr="00C758FB" w:rsidRDefault="00D44534" w:rsidP="00943D7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34D6C">
              <w:rPr>
                <w:rFonts w:ascii="Arial" w:hAnsi="Arial" w:cs="Arial"/>
                <w:sz w:val="22"/>
                <w:szCs w:val="22"/>
              </w:rPr>
              <w:t>The school or ELS may</w:t>
            </w:r>
            <w:r w:rsidR="00D74DA1">
              <w:rPr>
                <w:rFonts w:ascii="Arial" w:hAnsi="Arial" w:cs="Arial"/>
                <w:sz w:val="22"/>
                <w:szCs w:val="22"/>
              </w:rPr>
              <w:t xml:space="preserve"> also</w:t>
            </w:r>
            <w:r w:rsidRPr="00134D6C">
              <w:rPr>
                <w:rFonts w:ascii="Arial" w:hAnsi="Arial" w:cs="Arial"/>
                <w:sz w:val="22"/>
                <w:szCs w:val="22"/>
              </w:rPr>
              <w:t xml:space="preserve"> wish to obtain a comparative quote from another Licensed Asbestos Removal Contractor for assurance purposes.</w:t>
            </w:r>
          </w:p>
        </w:tc>
      </w:tr>
    </w:tbl>
    <w:p w14:paraId="0EEEE1F9" w14:textId="77777777" w:rsidR="008D154D" w:rsidRDefault="008D154D"/>
    <w:p w14:paraId="4B32C6ED" w14:textId="77777777" w:rsidR="00D44534" w:rsidRDefault="00D44534"/>
    <w:sectPr w:rsidR="00D44534" w:rsidSect="00407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2379" w14:textId="77777777" w:rsidR="00D12835" w:rsidRDefault="00D12835" w:rsidP="00C22E80">
      <w:pPr>
        <w:spacing w:after="0" w:line="240" w:lineRule="auto"/>
      </w:pPr>
      <w:r>
        <w:separator/>
      </w:r>
    </w:p>
  </w:endnote>
  <w:endnote w:type="continuationSeparator" w:id="0">
    <w:p w14:paraId="058FDF2C" w14:textId="77777777" w:rsidR="00D12835" w:rsidRDefault="00D12835" w:rsidP="00C22E80">
      <w:pPr>
        <w:spacing w:after="0" w:line="240" w:lineRule="auto"/>
      </w:pPr>
      <w:r>
        <w:continuationSeparator/>
      </w:r>
    </w:p>
  </w:endnote>
  <w:endnote w:type="continuationNotice" w:id="1">
    <w:p w14:paraId="43FE807F" w14:textId="77777777" w:rsidR="00D12835" w:rsidRDefault="00D128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0AB0" w14:textId="37E003F1" w:rsidR="004077BC" w:rsidRDefault="005235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5" behindDoc="0" locked="0" layoutInCell="1" allowOverlap="1" wp14:anchorId="2803F7B0" wp14:editId="2F1D21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772588937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85884" w14:textId="6E98B61D" w:rsidR="005235CC" w:rsidRPr="005235CC" w:rsidRDefault="005235CC" w:rsidP="005235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35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3F7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15pt;z-index:2516633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6AE85884" w14:textId="6E98B61D" w:rsidR="005235CC" w:rsidRPr="005235CC" w:rsidRDefault="005235CC" w:rsidP="005235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35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192D" w14:textId="520FC4A8" w:rsidR="004077BC" w:rsidRDefault="005235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9" behindDoc="0" locked="0" layoutInCell="1" allowOverlap="1" wp14:anchorId="41F83361" wp14:editId="21D9536F">
              <wp:simplePos x="724619" y="100756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639907726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10BE6" w14:textId="3E0245AE" w:rsidR="005235CC" w:rsidRPr="005235CC" w:rsidRDefault="005235CC" w:rsidP="005235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35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833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9.15pt;z-index:2516643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19110BE6" w14:textId="3E0245AE" w:rsidR="005235CC" w:rsidRPr="005235CC" w:rsidRDefault="005235CC" w:rsidP="005235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35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6246" w14:textId="420D8104" w:rsidR="004077BC" w:rsidRDefault="005235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1" behindDoc="0" locked="0" layoutInCell="1" allowOverlap="1" wp14:anchorId="1B1B41D5" wp14:editId="7B3139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956079023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D21DE" w14:textId="69B8EDEE" w:rsidR="005235CC" w:rsidRPr="005235CC" w:rsidRDefault="005235CC" w:rsidP="005235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35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B41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9.15pt;z-index:2516623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046D21DE" w14:textId="69B8EDEE" w:rsidR="005235CC" w:rsidRPr="005235CC" w:rsidRDefault="005235CC" w:rsidP="005235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35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36A9" w14:textId="77777777" w:rsidR="00D12835" w:rsidRDefault="00D12835" w:rsidP="00C22E80">
      <w:pPr>
        <w:spacing w:after="0" w:line="240" w:lineRule="auto"/>
      </w:pPr>
      <w:r>
        <w:separator/>
      </w:r>
    </w:p>
  </w:footnote>
  <w:footnote w:type="continuationSeparator" w:id="0">
    <w:p w14:paraId="41594E27" w14:textId="77777777" w:rsidR="00D12835" w:rsidRDefault="00D12835" w:rsidP="00C22E80">
      <w:pPr>
        <w:spacing w:after="0" w:line="240" w:lineRule="auto"/>
      </w:pPr>
      <w:r>
        <w:continuationSeparator/>
      </w:r>
    </w:p>
  </w:footnote>
  <w:footnote w:type="continuationNotice" w:id="1">
    <w:p w14:paraId="28BB5219" w14:textId="77777777" w:rsidR="00D12835" w:rsidRDefault="00D128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87F0" w14:textId="5EE6BF88" w:rsidR="004077BC" w:rsidRDefault="005235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3" behindDoc="0" locked="0" layoutInCell="1" allowOverlap="1" wp14:anchorId="554EA177" wp14:editId="0C5A39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122652967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818A3" w14:textId="5C16038C" w:rsidR="005235CC" w:rsidRPr="005235CC" w:rsidRDefault="005235CC" w:rsidP="005235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35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EA1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6029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2D3818A3" w14:textId="5C16038C" w:rsidR="005235CC" w:rsidRPr="005235CC" w:rsidRDefault="005235CC" w:rsidP="005235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35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6D24" w14:textId="6C4A9231" w:rsidR="00C22E80" w:rsidRDefault="005235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7" behindDoc="0" locked="0" layoutInCell="1" allowOverlap="1" wp14:anchorId="03D742B0" wp14:editId="3ABCBD04">
              <wp:simplePos x="724619" y="448574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742545786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4363B" w14:textId="0C7162C2" w:rsidR="005235CC" w:rsidRPr="005235CC" w:rsidRDefault="005235CC" w:rsidP="005235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35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42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6131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7214363B" w14:textId="0C7162C2" w:rsidR="005235CC" w:rsidRPr="005235CC" w:rsidRDefault="005235CC" w:rsidP="005235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35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25ACBE7" w14:textId="77777777" w:rsidR="00C22E80" w:rsidRDefault="00C22E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B9E1" w14:textId="02EBC209" w:rsidR="004077BC" w:rsidRDefault="005235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9" behindDoc="0" locked="0" layoutInCell="1" allowOverlap="1" wp14:anchorId="297F85FF" wp14:editId="2A5C3A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980024875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14FF0" w14:textId="2CD46B9A" w:rsidR="005235CC" w:rsidRPr="005235CC" w:rsidRDefault="005235CC" w:rsidP="005235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35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F85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15pt;z-index:25165926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lnDgIAABw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4qmln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06314FF0" w14:textId="2CD46B9A" w:rsidR="005235CC" w:rsidRPr="005235CC" w:rsidRDefault="005235CC" w:rsidP="005235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35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B140C"/>
    <w:multiLevelType w:val="hybridMultilevel"/>
    <w:tmpl w:val="76E474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55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C0"/>
    <w:rsid w:val="00012479"/>
    <w:rsid w:val="00013192"/>
    <w:rsid w:val="00015595"/>
    <w:rsid w:val="00016A76"/>
    <w:rsid w:val="000172CF"/>
    <w:rsid w:val="0002395A"/>
    <w:rsid w:val="000247A1"/>
    <w:rsid w:val="00041A61"/>
    <w:rsid w:val="00041AC5"/>
    <w:rsid w:val="00041C78"/>
    <w:rsid w:val="000437CB"/>
    <w:rsid w:val="00043E45"/>
    <w:rsid w:val="00047678"/>
    <w:rsid w:val="0005768D"/>
    <w:rsid w:val="00065B54"/>
    <w:rsid w:val="00066D09"/>
    <w:rsid w:val="000677A1"/>
    <w:rsid w:val="000717C2"/>
    <w:rsid w:val="000724D5"/>
    <w:rsid w:val="0007358C"/>
    <w:rsid w:val="0007414D"/>
    <w:rsid w:val="00092B4A"/>
    <w:rsid w:val="000A28FB"/>
    <w:rsid w:val="000A466E"/>
    <w:rsid w:val="000A4EB9"/>
    <w:rsid w:val="000A648A"/>
    <w:rsid w:val="000A67F8"/>
    <w:rsid w:val="000B6E68"/>
    <w:rsid w:val="000C1899"/>
    <w:rsid w:val="000C3759"/>
    <w:rsid w:val="000D4CF1"/>
    <w:rsid w:val="000D67C3"/>
    <w:rsid w:val="000D7E27"/>
    <w:rsid w:val="000E238D"/>
    <w:rsid w:val="000F0F63"/>
    <w:rsid w:val="000F452D"/>
    <w:rsid w:val="000F77EB"/>
    <w:rsid w:val="001056E0"/>
    <w:rsid w:val="00110631"/>
    <w:rsid w:val="00110E55"/>
    <w:rsid w:val="0011493E"/>
    <w:rsid w:val="00115301"/>
    <w:rsid w:val="00115A74"/>
    <w:rsid w:val="00116878"/>
    <w:rsid w:val="00120CBA"/>
    <w:rsid w:val="00122E7F"/>
    <w:rsid w:val="00125D0A"/>
    <w:rsid w:val="00127022"/>
    <w:rsid w:val="00134BAE"/>
    <w:rsid w:val="00134D6C"/>
    <w:rsid w:val="00135DB7"/>
    <w:rsid w:val="00142254"/>
    <w:rsid w:val="001500F3"/>
    <w:rsid w:val="00152260"/>
    <w:rsid w:val="0016373A"/>
    <w:rsid w:val="00164328"/>
    <w:rsid w:val="001653F8"/>
    <w:rsid w:val="00170ED1"/>
    <w:rsid w:val="00171C29"/>
    <w:rsid w:val="0017550F"/>
    <w:rsid w:val="00177367"/>
    <w:rsid w:val="001804E6"/>
    <w:rsid w:val="001920AC"/>
    <w:rsid w:val="00194E26"/>
    <w:rsid w:val="001A0FDB"/>
    <w:rsid w:val="001A249C"/>
    <w:rsid w:val="001B30F3"/>
    <w:rsid w:val="001B409C"/>
    <w:rsid w:val="001B7C1F"/>
    <w:rsid w:val="001C07A5"/>
    <w:rsid w:val="001C4904"/>
    <w:rsid w:val="001D5B35"/>
    <w:rsid w:val="001D5F19"/>
    <w:rsid w:val="001E01B5"/>
    <w:rsid w:val="001E2EB9"/>
    <w:rsid w:val="001F51B1"/>
    <w:rsid w:val="001F5DE8"/>
    <w:rsid w:val="001F6CA4"/>
    <w:rsid w:val="00200468"/>
    <w:rsid w:val="00203E0A"/>
    <w:rsid w:val="00211147"/>
    <w:rsid w:val="00212F7A"/>
    <w:rsid w:val="00215586"/>
    <w:rsid w:val="00221D4F"/>
    <w:rsid w:val="00224319"/>
    <w:rsid w:val="002276F6"/>
    <w:rsid w:val="00230007"/>
    <w:rsid w:val="00232DD7"/>
    <w:rsid w:val="0023418B"/>
    <w:rsid w:val="00234B6C"/>
    <w:rsid w:val="00236C3D"/>
    <w:rsid w:val="00240DB5"/>
    <w:rsid w:val="0025680B"/>
    <w:rsid w:val="00263000"/>
    <w:rsid w:val="00272850"/>
    <w:rsid w:val="00272AA3"/>
    <w:rsid w:val="0027422D"/>
    <w:rsid w:val="0027782E"/>
    <w:rsid w:val="0027798D"/>
    <w:rsid w:val="00277F0D"/>
    <w:rsid w:val="0028205E"/>
    <w:rsid w:val="0028550F"/>
    <w:rsid w:val="002B0DCA"/>
    <w:rsid w:val="002B1A2C"/>
    <w:rsid w:val="002C31E3"/>
    <w:rsid w:val="002D7763"/>
    <w:rsid w:val="002D7EF6"/>
    <w:rsid w:val="002E3556"/>
    <w:rsid w:val="002E4908"/>
    <w:rsid w:val="002E7BCF"/>
    <w:rsid w:val="002E7C87"/>
    <w:rsid w:val="002F1EBE"/>
    <w:rsid w:val="002F3AC3"/>
    <w:rsid w:val="002F3AED"/>
    <w:rsid w:val="00305C00"/>
    <w:rsid w:val="0030760D"/>
    <w:rsid w:val="00311BB0"/>
    <w:rsid w:val="00312B2D"/>
    <w:rsid w:val="003133D8"/>
    <w:rsid w:val="00313F0A"/>
    <w:rsid w:val="0031400A"/>
    <w:rsid w:val="0032321C"/>
    <w:rsid w:val="003304C4"/>
    <w:rsid w:val="00333B6C"/>
    <w:rsid w:val="00333D5E"/>
    <w:rsid w:val="003353EF"/>
    <w:rsid w:val="003365DC"/>
    <w:rsid w:val="003425C5"/>
    <w:rsid w:val="00342F79"/>
    <w:rsid w:val="003503C6"/>
    <w:rsid w:val="00353103"/>
    <w:rsid w:val="00353153"/>
    <w:rsid w:val="0036222E"/>
    <w:rsid w:val="003633F4"/>
    <w:rsid w:val="00364AB2"/>
    <w:rsid w:val="0037135A"/>
    <w:rsid w:val="00374084"/>
    <w:rsid w:val="00374DB8"/>
    <w:rsid w:val="00383F64"/>
    <w:rsid w:val="00384E08"/>
    <w:rsid w:val="003865D2"/>
    <w:rsid w:val="00391DA2"/>
    <w:rsid w:val="003945F4"/>
    <w:rsid w:val="003966DD"/>
    <w:rsid w:val="003A2F6B"/>
    <w:rsid w:val="003A4338"/>
    <w:rsid w:val="003A4DD1"/>
    <w:rsid w:val="003A5A56"/>
    <w:rsid w:val="003B1C0A"/>
    <w:rsid w:val="003B2569"/>
    <w:rsid w:val="003B59A8"/>
    <w:rsid w:val="003B5B0D"/>
    <w:rsid w:val="003B5CA9"/>
    <w:rsid w:val="003B72D5"/>
    <w:rsid w:val="003C0CB7"/>
    <w:rsid w:val="003C1A0E"/>
    <w:rsid w:val="003C6EDA"/>
    <w:rsid w:val="003D473E"/>
    <w:rsid w:val="003D4AA5"/>
    <w:rsid w:val="003E0722"/>
    <w:rsid w:val="003E1D7A"/>
    <w:rsid w:val="003E2377"/>
    <w:rsid w:val="003E50BC"/>
    <w:rsid w:val="003F1630"/>
    <w:rsid w:val="003F4005"/>
    <w:rsid w:val="003F4C0A"/>
    <w:rsid w:val="00404E40"/>
    <w:rsid w:val="00404F40"/>
    <w:rsid w:val="004077BC"/>
    <w:rsid w:val="00411DEA"/>
    <w:rsid w:val="00414B80"/>
    <w:rsid w:val="004176BB"/>
    <w:rsid w:val="004208D3"/>
    <w:rsid w:val="0042126A"/>
    <w:rsid w:val="00422FE1"/>
    <w:rsid w:val="004260B3"/>
    <w:rsid w:val="00427461"/>
    <w:rsid w:val="00433123"/>
    <w:rsid w:val="004366BC"/>
    <w:rsid w:val="00436A0F"/>
    <w:rsid w:val="00437FB5"/>
    <w:rsid w:val="004404A4"/>
    <w:rsid w:val="00441E7B"/>
    <w:rsid w:val="0044384A"/>
    <w:rsid w:val="00451260"/>
    <w:rsid w:val="00452A09"/>
    <w:rsid w:val="0045520E"/>
    <w:rsid w:val="00455E72"/>
    <w:rsid w:val="00466821"/>
    <w:rsid w:val="00467E8E"/>
    <w:rsid w:val="0047044D"/>
    <w:rsid w:val="00481D16"/>
    <w:rsid w:val="00484295"/>
    <w:rsid w:val="00494A6D"/>
    <w:rsid w:val="004A6C60"/>
    <w:rsid w:val="004B0387"/>
    <w:rsid w:val="004B08F4"/>
    <w:rsid w:val="004B1DF9"/>
    <w:rsid w:val="004B36A4"/>
    <w:rsid w:val="004C0E05"/>
    <w:rsid w:val="004C3556"/>
    <w:rsid w:val="004C3CD2"/>
    <w:rsid w:val="004C433A"/>
    <w:rsid w:val="004C6C66"/>
    <w:rsid w:val="004D0EEA"/>
    <w:rsid w:val="004D4027"/>
    <w:rsid w:val="004D473D"/>
    <w:rsid w:val="004D4DAD"/>
    <w:rsid w:val="004D6350"/>
    <w:rsid w:val="004D695B"/>
    <w:rsid w:val="004D7048"/>
    <w:rsid w:val="004E2A6E"/>
    <w:rsid w:val="004E3B5A"/>
    <w:rsid w:val="004E6E93"/>
    <w:rsid w:val="004E762D"/>
    <w:rsid w:val="004E7AB7"/>
    <w:rsid w:val="004F43FC"/>
    <w:rsid w:val="004F59A2"/>
    <w:rsid w:val="004F5C9A"/>
    <w:rsid w:val="004F6952"/>
    <w:rsid w:val="004F73FF"/>
    <w:rsid w:val="004F7F3D"/>
    <w:rsid w:val="0050036C"/>
    <w:rsid w:val="00502DAD"/>
    <w:rsid w:val="00514A8C"/>
    <w:rsid w:val="00516F6E"/>
    <w:rsid w:val="00523161"/>
    <w:rsid w:val="005235CC"/>
    <w:rsid w:val="00531113"/>
    <w:rsid w:val="00531622"/>
    <w:rsid w:val="00536EBB"/>
    <w:rsid w:val="00537B37"/>
    <w:rsid w:val="00537F7F"/>
    <w:rsid w:val="00540EFE"/>
    <w:rsid w:val="00542CAC"/>
    <w:rsid w:val="00543A5E"/>
    <w:rsid w:val="00543B6F"/>
    <w:rsid w:val="0054689C"/>
    <w:rsid w:val="0054775E"/>
    <w:rsid w:val="00547C17"/>
    <w:rsid w:val="00552E8C"/>
    <w:rsid w:val="00556C35"/>
    <w:rsid w:val="00556F2A"/>
    <w:rsid w:val="00560FC1"/>
    <w:rsid w:val="00563E76"/>
    <w:rsid w:val="00564AC4"/>
    <w:rsid w:val="005717A9"/>
    <w:rsid w:val="00573371"/>
    <w:rsid w:val="0057381F"/>
    <w:rsid w:val="00577F82"/>
    <w:rsid w:val="005805E1"/>
    <w:rsid w:val="005903DC"/>
    <w:rsid w:val="00590635"/>
    <w:rsid w:val="005910AF"/>
    <w:rsid w:val="00591936"/>
    <w:rsid w:val="0059412A"/>
    <w:rsid w:val="00597D37"/>
    <w:rsid w:val="005A056A"/>
    <w:rsid w:val="005A1193"/>
    <w:rsid w:val="005A3B53"/>
    <w:rsid w:val="005B04AB"/>
    <w:rsid w:val="005B1B0F"/>
    <w:rsid w:val="005B2C5F"/>
    <w:rsid w:val="005B3B11"/>
    <w:rsid w:val="005B48B5"/>
    <w:rsid w:val="005C088F"/>
    <w:rsid w:val="005C493E"/>
    <w:rsid w:val="005C5741"/>
    <w:rsid w:val="005C64BC"/>
    <w:rsid w:val="005D1139"/>
    <w:rsid w:val="005D53AA"/>
    <w:rsid w:val="005E0EC7"/>
    <w:rsid w:val="005F1E28"/>
    <w:rsid w:val="005F58D1"/>
    <w:rsid w:val="00601211"/>
    <w:rsid w:val="00611B24"/>
    <w:rsid w:val="006124B1"/>
    <w:rsid w:val="006128E6"/>
    <w:rsid w:val="00622187"/>
    <w:rsid w:val="006231AF"/>
    <w:rsid w:val="00626DAB"/>
    <w:rsid w:val="006327D1"/>
    <w:rsid w:val="00633A10"/>
    <w:rsid w:val="0063453B"/>
    <w:rsid w:val="00642E8C"/>
    <w:rsid w:val="00647240"/>
    <w:rsid w:val="00653E25"/>
    <w:rsid w:val="006575E5"/>
    <w:rsid w:val="006628AC"/>
    <w:rsid w:val="00664F7A"/>
    <w:rsid w:val="00665CE5"/>
    <w:rsid w:val="00670745"/>
    <w:rsid w:val="00675476"/>
    <w:rsid w:val="00677034"/>
    <w:rsid w:val="00677A6C"/>
    <w:rsid w:val="006821AC"/>
    <w:rsid w:val="0068489A"/>
    <w:rsid w:val="00684DEA"/>
    <w:rsid w:val="00685370"/>
    <w:rsid w:val="0068696C"/>
    <w:rsid w:val="00694BB9"/>
    <w:rsid w:val="00694DCD"/>
    <w:rsid w:val="006A6FB0"/>
    <w:rsid w:val="006C4DA9"/>
    <w:rsid w:val="006C6C34"/>
    <w:rsid w:val="006D0420"/>
    <w:rsid w:val="006D090F"/>
    <w:rsid w:val="006D38AE"/>
    <w:rsid w:val="006E1BF8"/>
    <w:rsid w:val="006E5A8B"/>
    <w:rsid w:val="006F18DB"/>
    <w:rsid w:val="006F1987"/>
    <w:rsid w:val="006F2A66"/>
    <w:rsid w:val="00706C53"/>
    <w:rsid w:val="00710078"/>
    <w:rsid w:val="007104B1"/>
    <w:rsid w:val="0071176C"/>
    <w:rsid w:val="00711EC7"/>
    <w:rsid w:val="00722551"/>
    <w:rsid w:val="00726F91"/>
    <w:rsid w:val="00742248"/>
    <w:rsid w:val="007432DF"/>
    <w:rsid w:val="007435B7"/>
    <w:rsid w:val="00743DCA"/>
    <w:rsid w:val="00746E03"/>
    <w:rsid w:val="0075290E"/>
    <w:rsid w:val="00756005"/>
    <w:rsid w:val="00760193"/>
    <w:rsid w:val="007606D2"/>
    <w:rsid w:val="007608BC"/>
    <w:rsid w:val="007700C0"/>
    <w:rsid w:val="007770DC"/>
    <w:rsid w:val="00781682"/>
    <w:rsid w:val="00785AD0"/>
    <w:rsid w:val="007875E1"/>
    <w:rsid w:val="007918EA"/>
    <w:rsid w:val="00792CB1"/>
    <w:rsid w:val="007A25B3"/>
    <w:rsid w:val="007B332D"/>
    <w:rsid w:val="007B79E2"/>
    <w:rsid w:val="007B7A05"/>
    <w:rsid w:val="007C1884"/>
    <w:rsid w:val="007C1CB1"/>
    <w:rsid w:val="007C55B0"/>
    <w:rsid w:val="007D057F"/>
    <w:rsid w:val="007D06DD"/>
    <w:rsid w:val="007D12AC"/>
    <w:rsid w:val="007D25C1"/>
    <w:rsid w:val="007D2E7B"/>
    <w:rsid w:val="007D38F9"/>
    <w:rsid w:val="007E3C0E"/>
    <w:rsid w:val="007E6A98"/>
    <w:rsid w:val="007E759E"/>
    <w:rsid w:val="007E7878"/>
    <w:rsid w:val="007F2585"/>
    <w:rsid w:val="007F2E34"/>
    <w:rsid w:val="007F3C26"/>
    <w:rsid w:val="007F7DC0"/>
    <w:rsid w:val="007F7FAE"/>
    <w:rsid w:val="00800B9A"/>
    <w:rsid w:val="0080124D"/>
    <w:rsid w:val="00803AC0"/>
    <w:rsid w:val="0081067B"/>
    <w:rsid w:val="008111BE"/>
    <w:rsid w:val="00815423"/>
    <w:rsid w:val="00815671"/>
    <w:rsid w:val="00824DDE"/>
    <w:rsid w:val="00831FB9"/>
    <w:rsid w:val="00833730"/>
    <w:rsid w:val="00842495"/>
    <w:rsid w:val="00843EF0"/>
    <w:rsid w:val="00860B60"/>
    <w:rsid w:val="00860FA5"/>
    <w:rsid w:val="00863A00"/>
    <w:rsid w:val="00867B9F"/>
    <w:rsid w:val="00867F2F"/>
    <w:rsid w:val="00877140"/>
    <w:rsid w:val="00880282"/>
    <w:rsid w:val="00883DE7"/>
    <w:rsid w:val="0089529D"/>
    <w:rsid w:val="00895C46"/>
    <w:rsid w:val="00896B42"/>
    <w:rsid w:val="008A0B9F"/>
    <w:rsid w:val="008A2908"/>
    <w:rsid w:val="008A4AE9"/>
    <w:rsid w:val="008A75E2"/>
    <w:rsid w:val="008A768E"/>
    <w:rsid w:val="008B1047"/>
    <w:rsid w:val="008B19A4"/>
    <w:rsid w:val="008C14FD"/>
    <w:rsid w:val="008C20ED"/>
    <w:rsid w:val="008C51E5"/>
    <w:rsid w:val="008D154D"/>
    <w:rsid w:val="008D199D"/>
    <w:rsid w:val="008D1BC7"/>
    <w:rsid w:val="008D285F"/>
    <w:rsid w:val="008D7E48"/>
    <w:rsid w:val="008E79B9"/>
    <w:rsid w:val="008F6932"/>
    <w:rsid w:val="00903088"/>
    <w:rsid w:val="00913CC5"/>
    <w:rsid w:val="009176B2"/>
    <w:rsid w:val="00920A54"/>
    <w:rsid w:val="00933E21"/>
    <w:rsid w:val="00943D71"/>
    <w:rsid w:val="00950169"/>
    <w:rsid w:val="00950F43"/>
    <w:rsid w:val="00952ADA"/>
    <w:rsid w:val="0095365E"/>
    <w:rsid w:val="0095635E"/>
    <w:rsid w:val="00956965"/>
    <w:rsid w:val="00956B77"/>
    <w:rsid w:val="00961A7C"/>
    <w:rsid w:val="00965010"/>
    <w:rsid w:val="00965CE8"/>
    <w:rsid w:val="00971338"/>
    <w:rsid w:val="00973C77"/>
    <w:rsid w:val="0097441A"/>
    <w:rsid w:val="00975F22"/>
    <w:rsid w:val="0098240A"/>
    <w:rsid w:val="00984AB5"/>
    <w:rsid w:val="00985737"/>
    <w:rsid w:val="009863F0"/>
    <w:rsid w:val="00986B49"/>
    <w:rsid w:val="00987205"/>
    <w:rsid w:val="0099038E"/>
    <w:rsid w:val="00993D38"/>
    <w:rsid w:val="00997B45"/>
    <w:rsid w:val="009A07C2"/>
    <w:rsid w:val="009A22CA"/>
    <w:rsid w:val="009A7C04"/>
    <w:rsid w:val="009B0F0F"/>
    <w:rsid w:val="009B155F"/>
    <w:rsid w:val="009B201D"/>
    <w:rsid w:val="009B29ED"/>
    <w:rsid w:val="009B4644"/>
    <w:rsid w:val="009B7B7A"/>
    <w:rsid w:val="009C77C6"/>
    <w:rsid w:val="009D38A1"/>
    <w:rsid w:val="009D77FD"/>
    <w:rsid w:val="009E38A7"/>
    <w:rsid w:val="009E50A6"/>
    <w:rsid w:val="009F52C5"/>
    <w:rsid w:val="009F6EC2"/>
    <w:rsid w:val="009F7F53"/>
    <w:rsid w:val="00A02334"/>
    <w:rsid w:val="00A07F50"/>
    <w:rsid w:val="00A11384"/>
    <w:rsid w:val="00A1572C"/>
    <w:rsid w:val="00A16C17"/>
    <w:rsid w:val="00A2180B"/>
    <w:rsid w:val="00A312A9"/>
    <w:rsid w:val="00A33001"/>
    <w:rsid w:val="00A333FC"/>
    <w:rsid w:val="00A40E8F"/>
    <w:rsid w:val="00A42FB3"/>
    <w:rsid w:val="00A46D53"/>
    <w:rsid w:val="00A54B68"/>
    <w:rsid w:val="00A61038"/>
    <w:rsid w:val="00A6128D"/>
    <w:rsid w:val="00A6283A"/>
    <w:rsid w:val="00A7272C"/>
    <w:rsid w:val="00A76049"/>
    <w:rsid w:val="00A918B2"/>
    <w:rsid w:val="00A91A8F"/>
    <w:rsid w:val="00A93938"/>
    <w:rsid w:val="00A956A5"/>
    <w:rsid w:val="00A966AD"/>
    <w:rsid w:val="00A974A0"/>
    <w:rsid w:val="00AA09D7"/>
    <w:rsid w:val="00AA2E15"/>
    <w:rsid w:val="00AA3F14"/>
    <w:rsid w:val="00AB19F5"/>
    <w:rsid w:val="00AB3735"/>
    <w:rsid w:val="00AB3889"/>
    <w:rsid w:val="00AB4610"/>
    <w:rsid w:val="00AC4C59"/>
    <w:rsid w:val="00AC7EC2"/>
    <w:rsid w:val="00AD2D75"/>
    <w:rsid w:val="00AD4631"/>
    <w:rsid w:val="00AE15BD"/>
    <w:rsid w:val="00AE3742"/>
    <w:rsid w:val="00AE42FD"/>
    <w:rsid w:val="00AE4306"/>
    <w:rsid w:val="00AF5CC5"/>
    <w:rsid w:val="00AF7E3E"/>
    <w:rsid w:val="00B0485F"/>
    <w:rsid w:val="00B06E4C"/>
    <w:rsid w:val="00B079B2"/>
    <w:rsid w:val="00B10ADE"/>
    <w:rsid w:val="00B13D37"/>
    <w:rsid w:val="00B2223A"/>
    <w:rsid w:val="00B22AC4"/>
    <w:rsid w:val="00B26FA3"/>
    <w:rsid w:val="00B33D57"/>
    <w:rsid w:val="00B35A9A"/>
    <w:rsid w:val="00B365B2"/>
    <w:rsid w:val="00B44011"/>
    <w:rsid w:val="00B476E6"/>
    <w:rsid w:val="00B512F6"/>
    <w:rsid w:val="00B527EC"/>
    <w:rsid w:val="00B52BCD"/>
    <w:rsid w:val="00B5468F"/>
    <w:rsid w:val="00B56DD3"/>
    <w:rsid w:val="00B56E3F"/>
    <w:rsid w:val="00B60BB3"/>
    <w:rsid w:val="00B62679"/>
    <w:rsid w:val="00B647E9"/>
    <w:rsid w:val="00B7140C"/>
    <w:rsid w:val="00B73A10"/>
    <w:rsid w:val="00B73D01"/>
    <w:rsid w:val="00B74737"/>
    <w:rsid w:val="00B759A2"/>
    <w:rsid w:val="00B76112"/>
    <w:rsid w:val="00B7666E"/>
    <w:rsid w:val="00B80E39"/>
    <w:rsid w:val="00B8109E"/>
    <w:rsid w:val="00B84738"/>
    <w:rsid w:val="00B91073"/>
    <w:rsid w:val="00B91E81"/>
    <w:rsid w:val="00B93214"/>
    <w:rsid w:val="00B9573F"/>
    <w:rsid w:val="00B95ED8"/>
    <w:rsid w:val="00B97202"/>
    <w:rsid w:val="00BA4B5B"/>
    <w:rsid w:val="00BA55EF"/>
    <w:rsid w:val="00BB031D"/>
    <w:rsid w:val="00BB1347"/>
    <w:rsid w:val="00BB2861"/>
    <w:rsid w:val="00BB73B3"/>
    <w:rsid w:val="00BD0139"/>
    <w:rsid w:val="00BD25FC"/>
    <w:rsid w:val="00BD647F"/>
    <w:rsid w:val="00BE1E08"/>
    <w:rsid w:val="00BE20DA"/>
    <w:rsid w:val="00BE3117"/>
    <w:rsid w:val="00BE319C"/>
    <w:rsid w:val="00BE3F88"/>
    <w:rsid w:val="00BE5A24"/>
    <w:rsid w:val="00BF1CBA"/>
    <w:rsid w:val="00BF2081"/>
    <w:rsid w:val="00BF265D"/>
    <w:rsid w:val="00BF367D"/>
    <w:rsid w:val="00BF3EFE"/>
    <w:rsid w:val="00BF46ED"/>
    <w:rsid w:val="00BF504B"/>
    <w:rsid w:val="00BF73EF"/>
    <w:rsid w:val="00BF778C"/>
    <w:rsid w:val="00BF7FC2"/>
    <w:rsid w:val="00C00E2C"/>
    <w:rsid w:val="00C01571"/>
    <w:rsid w:val="00C0268D"/>
    <w:rsid w:val="00C03260"/>
    <w:rsid w:val="00C03D45"/>
    <w:rsid w:val="00C10555"/>
    <w:rsid w:val="00C10DEC"/>
    <w:rsid w:val="00C1173A"/>
    <w:rsid w:val="00C12754"/>
    <w:rsid w:val="00C13634"/>
    <w:rsid w:val="00C14705"/>
    <w:rsid w:val="00C21653"/>
    <w:rsid w:val="00C22E80"/>
    <w:rsid w:val="00C24722"/>
    <w:rsid w:val="00C24945"/>
    <w:rsid w:val="00C24AC6"/>
    <w:rsid w:val="00C31CF8"/>
    <w:rsid w:val="00C32B06"/>
    <w:rsid w:val="00C33207"/>
    <w:rsid w:val="00C33EA4"/>
    <w:rsid w:val="00C35BA1"/>
    <w:rsid w:val="00C3614D"/>
    <w:rsid w:val="00C43D16"/>
    <w:rsid w:val="00C4790C"/>
    <w:rsid w:val="00C5059D"/>
    <w:rsid w:val="00C53250"/>
    <w:rsid w:val="00C57CB1"/>
    <w:rsid w:val="00C57FF4"/>
    <w:rsid w:val="00C60B17"/>
    <w:rsid w:val="00C62FAE"/>
    <w:rsid w:val="00C63C1D"/>
    <w:rsid w:val="00C659C8"/>
    <w:rsid w:val="00C73EDC"/>
    <w:rsid w:val="00C758FB"/>
    <w:rsid w:val="00C8149D"/>
    <w:rsid w:val="00C84660"/>
    <w:rsid w:val="00C86D5F"/>
    <w:rsid w:val="00C902ED"/>
    <w:rsid w:val="00C90AAA"/>
    <w:rsid w:val="00CA1E00"/>
    <w:rsid w:val="00CA49F1"/>
    <w:rsid w:val="00CA5299"/>
    <w:rsid w:val="00CB148E"/>
    <w:rsid w:val="00CB1637"/>
    <w:rsid w:val="00CB2F5B"/>
    <w:rsid w:val="00CB5495"/>
    <w:rsid w:val="00CB74B8"/>
    <w:rsid w:val="00CC2744"/>
    <w:rsid w:val="00CC4F2D"/>
    <w:rsid w:val="00CC73BE"/>
    <w:rsid w:val="00CD573C"/>
    <w:rsid w:val="00CD66A1"/>
    <w:rsid w:val="00CE4489"/>
    <w:rsid w:val="00CE51D8"/>
    <w:rsid w:val="00CE67CF"/>
    <w:rsid w:val="00CE7E6F"/>
    <w:rsid w:val="00CF08FF"/>
    <w:rsid w:val="00CF6CD9"/>
    <w:rsid w:val="00D0312F"/>
    <w:rsid w:val="00D11A5C"/>
    <w:rsid w:val="00D12835"/>
    <w:rsid w:val="00D148D8"/>
    <w:rsid w:val="00D1539F"/>
    <w:rsid w:val="00D246E1"/>
    <w:rsid w:val="00D2586C"/>
    <w:rsid w:val="00D3023D"/>
    <w:rsid w:val="00D30E23"/>
    <w:rsid w:val="00D32C2F"/>
    <w:rsid w:val="00D400BD"/>
    <w:rsid w:val="00D4389D"/>
    <w:rsid w:val="00D43BCF"/>
    <w:rsid w:val="00D44534"/>
    <w:rsid w:val="00D503E2"/>
    <w:rsid w:val="00D57E03"/>
    <w:rsid w:val="00D5F113"/>
    <w:rsid w:val="00D6028B"/>
    <w:rsid w:val="00D60C04"/>
    <w:rsid w:val="00D61AF8"/>
    <w:rsid w:val="00D62B67"/>
    <w:rsid w:val="00D635DE"/>
    <w:rsid w:val="00D71753"/>
    <w:rsid w:val="00D74DA1"/>
    <w:rsid w:val="00D771A8"/>
    <w:rsid w:val="00D8396F"/>
    <w:rsid w:val="00D917B1"/>
    <w:rsid w:val="00DA11BE"/>
    <w:rsid w:val="00DA7270"/>
    <w:rsid w:val="00DB0599"/>
    <w:rsid w:val="00DB3EAC"/>
    <w:rsid w:val="00DB5A2C"/>
    <w:rsid w:val="00DB6DE4"/>
    <w:rsid w:val="00DC3C95"/>
    <w:rsid w:val="00DC6EAD"/>
    <w:rsid w:val="00DD5A8F"/>
    <w:rsid w:val="00DE1BF4"/>
    <w:rsid w:val="00DE20C6"/>
    <w:rsid w:val="00DF5B4A"/>
    <w:rsid w:val="00DF7A5C"/>
    <w:rsid w:val="00E02FC5"/>
    <w:rsid w:val="00E032A1"/>
    <w:rsid w:val="00E056C7"/>
    <w:rsid w:val="00E11270"/>
    <w:rsid w:val="00E12EB8"/>
    <w:rsid w:val="00E148E0"/>
    <w:rsid w:val="00E17D69"/>
    <w:rsid w:val="00E22B47"/>
    <w:rsid w:val="00E2338E"/>
    <w:rsid w:val="00E34E85"/>
    <w:rsid w:val="00E3627A"/>
    <w:rsid w:val="00E378C3"/>
    <w:rsid w:val="00E410F3"/>
    <w:rsid w:val="00E50F55"/>
    <w:rsid w:val="00E51B52"/>
    <w:rsid w:val="00E66037"/>
    <w:rsid w:val="00E663DA"/>
    <w:rsid w:val="00E6721C"/>
    <w:rsid w:val="00E716BC"/>
    <w:rsid w:val="00E72524"/>
    <w:rsid w:val="00E74487"/>
    <w:rsid w:val="00E76C5D"/>
    <w:rsid w:val="00E76F20"/>
    <w:rsid w:val="00E81213"/>
    <w:rsid w:val="00E82D35"/>
    <w:rsid w:val="00EA15FA"/>
    <w:rsid w:val="00EA35E7"/>
    <w:rsid w:val="00EA5E08"/>
    <w:rsid w:val="00EA672D"/>
    <w:rsid w:val="00EB207B"/>
    <w:rsid w:val="00EB452C"/>
    <w:rsid w:val="00EB61FB"/>
    <w:rsid w:val="00EC021D"/>
    <w:rsid w:val="00EC0E85"/>
    <w:rsid w:val="00EC4037"/>
    <w:rsid w:val="00EC478F"/>
    <w:rsid w:val="00ED3B16"/>
    <w:rsid w:val="00ED4568"/>
    <w:rsid w:val="00ED60D5"/>
    <w:rsid w:val="00EE0BAD"/>
    <w:rsid w:val="00EE255C"/>
    <w:rsid w:val="00EE3CF8"/>
    <w:rsid w:val="00EE4F6E"/>
    <w:rsid w:val="00EF135E"/>
    <w:rsid w:val="00EF17B5"/>
    <w:rsid w:val="00EF5B93"/>
    <w:rsid w:val="00EF5E24"/>
    <w:rsid w:val="00F0145D"/>
    <w:rsid w:val="00F0250D"/>
    <w:rsid w:val="00F030A1"/>
    <w:rsid w:val="00F03CD2"/>
    <w:rsid w:val="00F10A57"/>
    <w:rsid w:val="00F348DB"/>
    <w:rsid w:val="00F34974"/>
    <w:rsid w:val="00F36F94"/>
    <w:rsid w:val="00F4482C"/>
    <w:rsid w:val="00F47D21"/>
    <w:rsid w:val="00F50F6B"/>
    <w:rsid w:val="00F51113"/>
    <w:rsid w:val="00F530E3"/>
    <w:rsid w:val="00F530EA"/>
    <w:rsid w:val="00F531CB"/>
    <w:rsid w:val="00F54D7C"/>
    <w:rsid w:val="00F55325"/>
    <w:rsid w:val="00F56E0E"/>
    <w:rsid w:val="00F605F8"/>
    <w:rsid w:val="00F619AF"/>
    <w:rsid w:val="00F64472"/>
    <w:rsid w:val="00F65DFC"/>
    <w:rsid w:val="00F672BE"/>
    <w:rsid w:val="00F70C82"/>
    <w:rsid w:val="00F73C0B"/>
    <w:rsid w:val="00F77089"/>
    <w:rsid w:val="00F84E13"/>
    <w:rsid w:val="00F87F71"/>
    <w:rsid w:val="00FA21EE"/>
    <w:rsid w:val="00FB4BAA"/>
    <w:rsid w:val="00FB6047"/>
    <w:rsid w:val="00FC6FD3"/>
    <w:rsid w:val="00FD18C3"/>
    <w:rsid w:val="00FD1B61"/>
    <w:rsid w:val="00FD334D"/>
    <w:rsid w:val="00FD5B76"/>
    <w:rsid w:val="00FE7998"/>
    <w:rsid w:val="00FF23E8"/>
    <w:rsid w:val="00FF3DED"/>
    <w:rsid w:val="00FF4411"/>
    <w:rsid w:val="00FF4B11"/>
    <w:rsid w:val="00FF5675"/>
    <w:rsid w:val="00FF7E0E"/>
    <w:rsid w:val="01380823"/>
    <w:rsid w:val="01CF069E"/>
    <w:rsid w:val="023824FA"/>
    <w:rsid w:val="024A0461"/>
    <w:rsid w:val="0375DA36"/>
    <w:rsid w:val="0709CF1F"/>
    <w:rsid w:val="071EDB7C"/>
    <w:rsid w:val="07B0A83E"/>
    <w:rsid w:val="0E4C38E0"/>
    <w:rsid w:val="0E6FADA9"/>
    <w:rsid w:val="0FB0E883"/>
    <w:rsid w:val="107999FF"/>
    <w:rsid w:val="11EFA9A6"/>
    <w:rsid w:val="11F0CBD6"/>
    <w:rsid w:val="1364E95B"/>
    <w:rsid w:val="145CCDE9"/>
    <w:rsid w:val="155FFDC5"/>
    <w:rsid w:val="15F2C559"/>
    <w:rsid w:val="161BB790"/>
    <w:rsid w:val="16565E14"/>
    <w:rsid w:val="16668BFB"/>
    <w:rsid w:val="16F1120E"/>
    <w:rsid w:val="16F340AB"/>
    <w:rsid w:val="17AA628A"/>
    <w:rsid w:val="199E2415"/>
    <w:rsid w:val="19FAB7FB"/>
    <w:rsid w:val="1D8F393D"/>
    <w:rsid w:val="1DF5898D"/>
    <w:rsid w:val="1E0512E8"/>
    <w:rsid w:val="1E062D19"/>
    <w:rsid w:val="1EBE20F2"/>
    <w:rsid w:val="1F970A52"/>
    <w:rsid w:val="21B42E78"/>
    <w:rsid w:val="22A91648"/>
    <w:rsid w:val="233F0C39"/>
    <w:rsid w:val="23456488"/>
    <w:rsid w:val="23910D36"/>
    <w:rsid w:val="245CF852"/>
    <w:rsid w:val="245EA13A"/>
    <w:rsid w:val="24D64E0B"/>
    <w:rsid w:val="24EE6EE3"/>
    <w:rsid w:val="25558D7B"/>
    <w:rsid w:val="255740F4"/>
    <w:rsid w:val="26D6E0BE"/>
    <w:rsid w:val="27883D9A"/>
    <w:rsid w:val="28909F57"/>
    <w:rsid w:val="2A79B529"/>
    <w:rsid w:val="2C0658CB"/>
    <w:rsid w:val="2C8542FC"/>
    <w:rsid w:val="2E600859"/>
    <w:rsid w:val="2E9AC1DB"/>
    <w:rsid w:val="2F18071A"/>
    <w:rsid w:val="2F4EC2A7"/>
    <w:rsid w:val="30DA5DBE"/>
    <w:rsid w:val="328D610E"/>
    <w:rsid w:val="328DB3B8"/>
    <w:rsid w:val="3576F8F5"/>
    <w:rsid w:val="36E3D6A8"/>
    <w:rsid w:val="370462E1"/>
    <w:rsid w:val="380B8965"/>
    <w:rsid w:val="3BD12D25"/>
    <w:rsid w:val="3C0FEE1B"/>
    <w:rsid w:val="3DA9BE76"/>
    <w:rsid w:val="3E6A825B"/>
    <w:rsid w:val="3E98CF2E"/>
    <w:rsid w:val="3F50D399"/>
    <w:rsid w:val="3FBA8E8D"/>
    <w:rsid w:val="422A5062"/>
    <w:rsid w:val="4277934E"/>
    <w:rsid w:val="42C0CA53"/>
    <w:rsid w:val="43D2E228"/>
    <w:rsid w:val="44011F20"/>
    <w:rsid w:val="444DFAB9"/>
    <w:rsid w:val="44ED9E7F"/>
    <w:rsid w:val="46CE581B"/>
    <w:rsid w:val="46FA8E93"/>
    <w:rsid w:val="482B8429"/>
    <w:rsid w:val="49953F07"/>
    <w:rsid w:val="4AC6719C"/>
    <w:rsid w:val="4BD8C313"/>
    <w:rsid w:val="4CE1BB97"/>
    <w:rsid w:val="4D13C056"/>
    <w:rsid w:val="4DD3880E"/>
    <w:rsid w:val="4F19DCB8"/>
    <w:rsid w:val="4F7A9F77"/>
    <w:rsid w:val="4FFB52D4"/>
    <w:rsid w:val="5145DC03"/>
    <w:rsid w:val="5180A5EC"/>
    <w:rsid w:val="519AF275"/>
    <w:rsid w:val="51C24FE0"/>
    <w:rsid w:val="5218EF26"/>
    <w:rsid w:val="521A40C3"/>
    <w:rsid w:val="52B73473"/>
    <w:rsid w:val="52F6B352"/>
    <w:rsid w:val="532C1D80"/>
    <w:rsid w:val="5434966C"/>
    <w:rsid w:val="554F333D"/>
    <w:rsid w:val="55A0E5F3"/>
    <w:rsid w:val="55E17E5F"/>
    <w:rsid w:val="5605D896"/>
    <w:rsid w:val="57846866"/>
    <w:rsid w:val="58A44968"/>
    <w:rsid w:val="5A3B4FC1"/>
    <w:rsid w:val="5BB91F71"/>
    <w:rsid w:val="5BDE8591"/>
    <w:rsid w:val="5CB36AEE"/>
    <w:rsid w:val="5EDE97CC"/>
    <w:rsid w:val="5FDA38CB"/>
    <w:rsid w:val="606737C0"/>
    <w:rsid w:val="607ED03A"/>
    <w:rsid w:val="62B984EA"/>
    <w:rsid w:val="632E1D0B"/>
    <w:rsid w:val="633C53AC"/>
    <w:rsid w:val="64442B9F"/>
    <w:rsid w:val="64B34961"/>
    <w:rsid w:val="65B81DC1"/>
    <w:rsid w:val="67D4136E"/>
    <w:rsid w:val="68492B31"/>
    <w:rsid w:val="686158C8"/>
    <w:rsid w:val="68895FFC"/>
    <w:rsid w:val="69E8ABE6"/>
    <w:rsid w:val="6BF22465"/>
    <w:rsid w:val="6D14D91E"/>
    <w:rsid w:val="6E9DBE8B"/>
    <w:rsid w:val="6EC2C15D"/>
    <w:rsid w:val="6EE002F9"/>
    <w:rsid w:val="6EF6C526"/>
    <w:rsid w:val="6FEC592B"/>
    <w:rsid w:val="71C7D022"/>
    <w:rsid w:val="71F5C70E"/>
    <w:rsid w:val="72EF14AB"/>
    <w:rsid w:val="730B428C"/>
    <w:rsid w:val="7361E05C"/>
    <w:rsid w:val="7389490D"/>
    <w:rsid w:val="755DDEF8"/>
    <w:rsid w:val="767AC56C"/>
    <w:rsid w:val="770599F7"/>
    <w:rsid w:val="771F55C9"/>
    <w:rsid w:val="78A3E427"/>
    <w:rsid w:val="7910A8AD"/>
    <w:rsid w:val="7A06A9D6"/>
    <w:rsid w:val="7A3B1B8D"/>
    <w:rsid w:val="7AA54ABA"/>
    <w:rsid w:val="7BC08BE6"/>
    <w:rsid w:val="7C646656"/>
    <w:rsid w:val="7D7F6D7D"/>
    <w:rsid w:val="7DB3CABF"/>
    <w:rsid w:val="7DD7606F"/>
    <w:rsid w:val="7F688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31029"/>
  <w15:chartTrackingRefBased/>
  <w15:docId w15:val="{8186D973-DD73-437A-A6E4-900181AB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0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2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E80"/>
  </w:style>
  <w:style w:type="paragraph" w:styleId="Footer">
    <w:name w:val="footer"/>
    <w:basedOn w:val="Normal"/>
    <w:link w:val="FooterChar"/>
    <w:uiPriority w:val="99"/>
    <w:unhideWhenUsed/>
    <w:rsid w:val="00C22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E80"/>
  </w:style>
  <w:style w:type="character" w:styleId="Hyperlink">
    <w:name w:val="Hyperlink"/>
    <w:basedOn w:val="DefaultParagraphFont"/>
    <w:uiPriority w:val="99"/>
    <w:unhideWhenUsed/>
    <w:rsid w:val="22A91648"/>
    <w:rPr>
      <w:color w:val="467886"/>
      <w:u w:val="single"/>
    </w:rPr>
  </w:style>
  <w:style w:type="paragraph" w:styleId="Revision">
    <w:name w:val="Revision"/>
    <w:hidden/>
    <w:uiPriority w:val="99"/>
    <w:semiHidden/>
    <w:rsid w:val="00A312A9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D1B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B6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D1B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3C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F59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6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ducation.govt.nz/news/asbestos-coloured-sa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Links>
    <vt:vector size="6" baseType="variant">
      <vt:variant>
        <vt:i4>4587549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https://www.education.govt.nz/news/asbestos-coloured-sand</vt:lpwstr>
      </vt:variant>
      <vt:variant>
        <vt:lpwstr>step-by-step-guidance-actions-schools-and-early-learning-services-can-take-1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2025-11-27T18:53:00Z</dcterms:created>
  <dcterms:modified xsi:type="dcterms:W3CDTF">2025-11-27T22:15:00Z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3a69fe2b,42ea5327,2c42597a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749765af,2e0cc589,2624378e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2025-11-27T21:11:51Z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cf8ecc06-9b03-41f4-85d8-5032bedcd190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</Properties>
</file>