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57F26" w14:textId="77777777" w:rsidR="00B9473F" w:rsidRPr="00B9473F" w:rsidRDefault="00B9473F" w:rsidP="00B9473F">
      <w:pPr>
        <w:pStyle w:val="Heading3"/>
        <w:jc w:val="center"/>
        <w:rPr>
          <w:i w:val="0"/>
          <w:lang w:val="en-AU"/>
        </w:rPr>
      </w:pPr>
      <w:r w:rsidRPr="00B9473F">
        <w:rPr>
          <w:i w:val="0"/>
          <w:lang w:val="en-AU"/>
        </w:rPr>
        <w:t>SCHEDULE C</w:t>
      </w:r>
    </w:p>
    <w:p w14:paraId="51FB89EE" w14:textId="77777777" w:rsidR="00B9473F" w:rsidRPr="008C3C6B" w:rsidRDefault="00B9473F" w:rsidP="00B9473F">
      <w:pPr>
        <w:jc w:val="center"/>
        <w:rPr>
          <w:rFonts w:cs="Arial"/>
          <w:szCs w:val="22"/>
          <w:u w:val="single"/>
          <w:lang w:val="en-AU"/>
        </w:rPr>
      </w:pPr>
    </w:p>
    <w:p w14:paraId="39E740FC" w14:textId="77777777" w:rsidR="00B9473F" w:rsidRPr="00175D8D" w:rsidRDefault="00B9473F" w:rsidP="00B9473F">
      <w:pPr>
        <w:pStyle w:val="NoNumCrt"/>
        <w:jc w:val="left"/>
      </w:pPr>
    </w:p>
    <w:p w14:paraId="77B4CEFF" w14:textId="77777777" w:rsidR="00B9473F" w:rsidRPr="003922DA" w:rsidRDefault="00B9473F" w:rsidP="00B9473F">
      <w:pPr>
        <w:pStyle w:val="NoNumCrt"/>
        <w:rPr>
          <w:rFonts w:cs="Arial"/>
          <w:b/>
          <w:szCs w:val="22"/>
        </w:rPr>
      </w:pPr>
      <w:r w:rsidRPr="003922DA">
        <w:rPr>
          <w:rFonts w:cs="Arial"/>
          <w:b/>
          <w:szCs w:val="22"/>
        </w:rPr>
        <w:t>Access and Security Policy (SAMPLE)</w:t>
      </w:r>
    </w:p>
    <w:p w14:paraId="6E760977" w14:textId="77777777" w:rsidR="00B9473F" w:rsidRPr="003922DA" w:rsidRDefault="00B9473F" w:rsidP="00B9473F">
      <w:pPr>
        <w:pStyle w:val="NoNumCrt"/>
        <w:jc w:val="left"/>
      </w:pPr>
    </w:p>
    <w:p w14:paraId="41560BBF" w14:textId="77777777" w:rsidR="00B9473F" w:rsidRPr="003922DA" w:rsidRDefault="00B9473F" w:rsidP="00B9473F">
      <w:pPr>
        <w:pStyle w:val="NoNumCrt"/>
        <w:numPr>
          <w:ilvl w:val="0"/>
          <w:numId w:val="7"/>
        </w:numPr>
        <w:jc w:val="left"/>
      </w:pPr>
      <w:r w:rsidRPr="003922DA">
        <w:t xml:space="preserve">Access to the </w:t>
      </w:r>
      <w:r>
        <w:t>Land</w:t>
      </w:r>
      <w:r w:rsidRPr="003922DA">
        <w:t xml:space="preserve"> shall be [</w:t>
      </w:r>
      <w:r w:rsidRPr="003922DA">
        <w:rPr>
          <w:i/>
        </w:rPr>
        <w:t>put in applicable circumstances e</w:t>
      </w:r>
      <w:r>
        <w:rPr>
          <w:i/>
        </w:rPr>
        <w:t>.</w:t>
      </w:r>
      <w:r w:rsidRPr="003922DA">
        <w:rPr>
          <w:i/>
        </w:rPr>
        <w:t>g</w:t>
      </w:r>
      <w:r>
        <w:rPr>
          <w:i/>
        </w:rPr>
        <w:t xml:space="preserve">. </w:t>
      </w:r>
      <w:r w:rsidRPr="003922DA">
        <w:rPr>
          <w:i/>
        </w:rPr>
        <w:t>through the school reception area, only through COHS entrance where stand-alone etc</w:t>
      </w:r>
      <w:r>
        <w:rPr>
          <w:i/>
        </w:rPr>
        <w:t>.</w:t>
      </w:r>
      <w:r w:rsidRPr="003922DA">
        <w:t>]</w:t>
      </w:r>
    </w:p>
    <w:p w14:paraId="1D0D7F6C" w14:textId="77777777" w:rsidR="00B9473F" w:rsidRPr="003922DA" w:rsidRDefault="00B9473F" w:rsidP="00B9473F">
      <w:pPr>
        <w:pStyle w:val="NoNumCrt"/>
        <w:numPr>
          <w:ilvl w:val="0"/>
          <w:numId w:val="7"/>
        </w:numPr>
        <w:jc w:val="left"/>
      </w:pPr>
      <w:r w:rsidRPr="003922DA">
        <w:t>Patients waiting for an appointment shall wait [</w:t>
      </w:r>
      <w:r w:rsidRPr="003922DA">
        <w:rPr>
          <w:i/>
        </w:rPr>
        <w:t>advice waiting area</w:t>
      </w:r>
      <w:r w:rsidRPr="003922DA">
        <w:t>].</w:t>
      </w:r>
    </w:p>
    <w:p w14:paraId="29DE0E54" w14:textId="77777777" w:rsidR="00B9473F" w:rsidRPr="003922DA" w:rsidRDefault="00B9473F" w:rsidP="00B9473F">
      <w:pPr>
        <w:pStyle w:val="NoNumCrt"/>
        <w:numPr>
          <w:ilvl w:val="0"/>
          <w:numId w:val="7"/>
        </w:numPr>
        <w:jc w:val="left"/>
      </w:pPr>
      <w:r w:rsidRPr="003922DA">
        <w:t xml:space="preserve">No one shall be permitted access to the </w:t>
      </w:r>
      <w:r>
        <w:t>Land</w:t>
      </w:r>
      <w:r w:rsidRPr="003922DA">
        <w:t xml:space="preserve"> when it is not in attendance by the dental health therapist, unless previously agreed by the Lessee and Lessor.</w:t>
      </w:r>
    </w:p>
    <w:p w14:paraId="46D879EB" w14:textId="77777777" w:rsidR="00B9473F" w:rsidRPr="003922DA" w:rsidRDefault="00B9473F" w:rsidP="00B9473F">
      <w:pPr>
        <w:pStyle w:val="NoNumCrt"/>
        <w:numPr>
          <w:ilvl w:val="0"/>
          <w:numId w:val="7"/>
        </w:numPr>
        <w:jc w:val="left"/>
      </w:pPr>
      <w:r w:rsidRPr="003922DA">
        <w:t xml:space="preserve">Patients waiting for an appointment shall be the responsibility of the </w:t>
      </w:r>
      <w:r>
        <w:t>Lessee</w:t>
      </w:r>
      <w:r w:rsidRPr="003922DA">
        <w:t>.</w:t>
      </w:r>
    </w:p>
    <w:p w14:paraId="79C9F832" w14:textId="77777777" w:rsidR="00B9473F" w:rsidRPr="003922DA" w:rsidRDefault="00B9473F" w:rsidP="00B9473F">
      <w:pPr>
        <w:pStyle w:val="NoNumCrt"/>
        <w:numPr>
          <w:ilvl w:val="0"/>
          <w:numId w:val="7"/>
        </w:numPr>
        <w:jc w:val="left"/>
      </w:pPr>
      <w:r w:rsidRPr="003922DA">
        <w:t>The Lessor [</w:t>
      </w:r>
      <w:r w:rsidRPr="003922DA">
        <w:rPr>
          <w:i/>
        </w:rPr>
        <w:t>shall/shall no</w:t>
      </w:r>
      <w:r w:rsidRPr="003922DA">
        <w:t>t] be responsible for answering telephone calls where the telephone service is shared with the COHS and the dental health therapist is not in attendance.</w:t>
      </w:r>
    </w:p>
    <w:p w14:paraId="54438F79" w14:textId="77777777" w:rsidR="00B9473F" w:rsidRPr="003922DA" w:rsidRDefault="00B9473F" w:rsidP="00B9473F">
      <w:pPr>
        <w:pStyle w:val="NoNumCrt"/>
        <w:numPr>
          <w:ilvl w:val="0"/>
          <w:numId w:val="7"/>
        </w:numPr>
        <w:jc w:val="left"/>
      </w:pPr>
      <w:r w:rsidRPr="003922DA">
        <w:t>The Lessor [</w:t>
      </w:r>
      <w:r w:rsidRPr="003922DA">
        <w:rPr>
          <w:i/>
        </w:rPr>
        <w:t>shall/shall no</w:t>
      </w:r>
      <w:r w:rsidRPr="003922DA">
        <w:t xml:space="preserve">t] </w:t>
      </w:r>
      <w:r>
        <w:t>supervise</w:t>
      </w:r>
      <w:r w:rsidRPr="003922DA">
        <w:t xml:space="preserve"> patients arriving at the COHS outside of clinic hours.</w:t>
      </w:r>
    </w:p>
    <w:p w14:paraId="3EE3F1CB" w14:textId="77777777" w:rsidR="00B9473F" w:rsidRPr="003922DA" w:rsidRDefault="00B9473F" w:rsidP="00B9473F">
      <w:pPr>
        <w:pStyle w:val="NoNumCrt"/>
        <w:numPr>
          <w:ilvl w:val="0"/>
          <w:numId w:val="7"/>
        </w:numPr>
        <w:jc w:val="left"/>
      </w:pPr>
      <w:r w:rsidRPr="003922DA">
        <w:t xml:space="preserve">The Lessee shall </w:t>
      </w:r>
      <w:r>
        <w:t>supervise</w:t>
      </w:r>
      <w:r w:rsidRPr="003922DA">
        <w:t xml:space="preserve"> the behaviour of patients waiting in the waiting area and ensure that any behaviour that could be considered dangerous, such as running or rough play, is not permitted. </w:t>
      </w:r>
    </w:p>
    <w:p w14:paraId="49BFD49C" w14:textId="77777777" w:rsidR="00B9473F" w:rsidRPr="003922DA" w:rsidRDefault="00B9473F" w:rsidP="00B9473F">
      <w:pPr>
        <w:pStyle w:val="NoNumCrt"/>
        <w:numPr>
          <w:ilvl w:val="0"/>
          <w:numId w:val="7"/>
        </w:numPr>
        <w:jc w:val="left"/>
      </w:pPr>
      <w:r w:rsidRPr="003922DA">
        <w:t>A key to the COHS shall be held by the school [</w:t>
      </w:r>
      <w:r w:rsidRPr="003922DA">
        <w:rPr>
          <w:i/>
        </w:rPr>
        <w:t xml:space="preserve">receptionist/principal/other] </w:t>
      </w:r>
      <w:r w:rsidRPr="003922DA">
        <w:t>for use in emergencies.</w:t>
      </w:r>
    </w:p>
    <w:p w14:paraId="5F4C32AC" w14:textId="77777777" w:rsidR="00B9473F" w:rsidRPr="003922DA" w:rsidRDefault="00B9473F" w:rsidP="00B9473F">
      <w:pPr>
        <w:pStyle w:val="NoNumCrt"/>
        <w:numPr>
          <w:ilvl w:val="0"/>
          <w:numId w:val="7"/>
        </w:numPr>
        <w:jc w:val="left"/>
      </w:pPr>
      <w:r w:rsidRPr="003922DA">
        <w:t>A key to the COHS shall be held by the cleaning service provided by the [</w:t>
      </w:r>
      <w:r w:rsidRPr="003922DA">
        <w:rPr>
          <w:i/>
        </w:rPr>
        <w:t>COHS or School</w:t>
      </w:r>
      <w:r w:rsidRPr="003922DA">
        <w:t>] for the cleaning of the facilities.</w:t>
      </w:r>
    </w:p>
    <w:p w14:paraId="0940CDB3" w14:textId="77777777" w:rsidR="00B9473F" w:rsidRPr="003922DA" w:rsidRDefault="00B9473F" w:rsidP="00B9473F">
      <w:pPr>
        <w:pStyle w:val="NoNumCrt"/>
        <w:numPr>
          <w:ilvl w:val="0"/>
          <w:numId w:val="7"/>
        </w:numPr>
        <w:jc w:val="left"/>
      </w:pPr>
      <w:r w:rsidRPr="003922DA">
        <w:t>The Lessee will ensure the COHS is kept secure when not in attendance by the dental health therapist.</w:t>
      </w:r>
    </w:p>
    <w:p w14:paraId="161FFE02" w14:textId="77777777" w:rsidR="00B9473F" w:rsidRPr="003922DA" w:rsidRDefault="00B9473F" w:rsidP="00B9473F">
      <w:pPr>
        <w:pStyle w:val="NoNumCrt"/>
        <w:numPr>
          <w:ilvl w:val="0"/>
          <w:numId w:val="7"/>
        </w:numPr>
        <w:jc w:val="left"/>
      </w:pPr>
      <w:r w:rsidRPr="003922DA">
        <w:t>Both parties shall ensure a list with an emergency contact for anything connected with the COHS is available in the COHS and school reception area.</w:t>
      </w:r>
    </w:p>
    <w:p w14:paraId="64604C1F" w14:textId="77777777" w:rsidR="00B9473F" w:rsidRPr="003922DA" w:rsidRDefault="00B9473F" w:rsidP="00B9473F">
      <w:pPr>
        <w:pStyle w:val="NoNumCrt"/>
        <w:numPr>
          <w:ilvl w:val="0"/>
          <w:numId w:val="7"/>
        </w:numPr>
        <w:jc w:val="left"/>
      </w:pPr>
      <w:r w:rsidRPr="003922DA">
        <w:t>The Lessee shall be responsible for its own first aid kit which should be located in the COHS. The dental health therapist is responsible for any first aid matters while patients are waiting or under their service.</w:t>
      </w:r>
    </w:p>
    <w:p w14:paraId="5D552058" w14:textId="77777777" w:rsidR="00B9473F" w:rsidRDefault="00B9473F" w:rsidP="00B9473F">
      <w:pPr>
        <w:pStyle w:val="NoNumCrt"/>
        <w:numPr>
          <w:ilvl w:val="0"/>
          <w:numId w:val="7"/>
        </w:numPr>
        <w:jc w:val="left"/>
      </w:pPr>
      <w:r w:rsidRPr="003922DA">
        <w:t xml:space="preserve">The Lessee shall ensure patients and visitors to the COHS coming by motor vehicle use only the parking being part of the </w:t>
      </w:r>
      <w:r>
        <w:t xml:space="preserve">Land or otherwise designated for use in connection with the COHS, </w:t>
      </w:r>
      <w:r w:rsidRPr="003922DA">
        <w:t>and do not cause any obstructions on the School Site and if there is insufficient parking on the Land, shall ensure visitors park off the School Site.</w:t>
      </w:r>
    </w:p>
    <w:p w14:paraId="25C6BD11" w14:textId="77777777" w:rsidR="00B9473F" w:rsidRPr="003922DA" w:rsidRDefault="00B9473F" w:rsidP="00B9473F">
      <w:pPr>
        <w:pStyle w:val="NoNumCrt"/>
        <w:numPr>
          <w:ilvl w:val="0"/>
          <w:numId w:val="7"/>
        </w:numPr>
        <w:jc w:val="left"/>
      </w:pPr>
      <w:r>
        <w:t>The COHS may use the ablution facilities located [</w:t>
      </w:r>
      <w:r>
        <w:rPr>
          <w:i/>
        </w:rPr>
        <w:t>insert details]</w:t>
      </w:r>
    </w:p>
    <w:p w14:paraId="544FFAA2" w14:textId="77777777" w:rsidR="00B9473F" w:rsidRPr="003922DA" w:rsidRDefault="00B9473F" w:rsidP="00B9473F">
      <w:pPr>
        <w:pStyle w:val="NoNumCrt"/>
        <w:jc w:val="left"/>
      </w:pPr>
    </w:p>
    <w:p w14:paraId="1B4F014E" w14:textId="77777777" w:rsidR="00F05F17" w:rsidRDefault="00B9473F" w:rsidP="00B9473F">
      <w:r w:rsidRPr="003922DA">
        <w:t>This policy is to apply both during and outside of school hours.</w:t>
      </w:r>
    </w:p>
    <w:sectPr w:rsidR="00F05F1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3A21E8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927F77"/>
    <w:multiLevelType w:val="multilevel"/>
    <w:tmpl w:val="897852FA"/>
    <w:lvl w:ilvl="0">
      <w:start w:val="1"/>
      <w:numFmt w:val="decimal"/>
      <w:pStyle w:val="ListPara"/>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126"/>
        </w:tabs>
        <w:ind w:left="2126" w:hanging="425"/>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 w15:restartNumberingAfterBreak="0">
    <w:nsid w:val="2A484E54"/>
    <w:multiLevelType w:val="hybridMultilevel"/>
    <w:tmpl w:val="405C5F28"/>
    <w:lvl w:ilvl="0" w:tplc="1409000F">
      <w:start w:val="1"/>
      <w:numFmt w:val="decimal"/>
      <w:lvlText w:val="%1."/>
      <w:lvlJc w:val="left"/>
      <w:pPr>
        <w:tabs>
          <w:tab w:val="num" w:pos="720"/>
        </w:tabs>
        <w:ind w:left="720" w:hanging="360"/>
      </w:p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3" w15:restartNumberingAfterBreak="0">
    <w:nsid w:val="35EA0C53"/>
    <w:multiLevelType w:val="multilevel"/>
    <w:tmpl w:val="FFB08EFA"/>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3CB80C95"/>
    <w:multiLevelType w:val="multilevel"/>
    <w:tmpl w:val="84D6A60C"/>
    <w:lvl w:ilvl="0">
      <w:start w:val="1"/>
      <w:numFmt w:val="decimal"/>
      <w:pStyle w:val="ParaNumbered"/>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268"/>
        </w:tabs>
        <w:ind w:left="2268" w:hanging="567"/>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5" w15:restartNumberingAfterBreak="0">
    <w:nsid w:val="5E4A0614"/>
    <w:multiLevelType w:val="singleLevel"/>
    <w:tmpl w:val="E08634DA"/>
    <w:lvl w:ilvl="0">
      <w:start w:val="1"/>
      <w:numFmt w:val="bullet"/>
      <w:pStyle w:val="Bullet"/>
      <w:lvlText w:val=""/>
      <w:lvlJc w:val="left"/>
      <w:pPr>
        <w:tabs>
          <w:tab w:val="num" w:pos="360"/>
        </w:tabs>
        <w:ind w:left="360" w:hanging="360"/>
      </w:pPr>
      <w:rPr>
        <w:rFonts w:ascii="Symbol" w:hAnsi="Symbol" w:hint="default"/>
      </w:rPr>
    </w:lvl>
  </w:abstractNum>
  <w:abstractNum w:abstractNumId="6" w15:restartNumberingAfterBreak="0">
    <w:nsid w:val="756E4190"/>
    <w:multiLevelType w:val="multilevel"/>
    <w:tmpl w:val="B43AB6BA"/>
    <w:lvl w:ilvl="0">
      <w:start w:val="1"/>
      <w:numFmt w:val="bullet"/>
      <w:pStyle w:val="Para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1473670038">
    <w:abstractNumId w:val="5"/>
  </w:num>
  <w:num w:numId="2" w16cid:durableId="612400522">
    <w:abstractNumId w:val="0"/>
  </w:num>
  <w:num w:numId="3" w16cid:durableId="1051002391">
    <w:abstractNumId w:val="3"/>
  </w:num>
  <w:num w:numId="4" w16cid:durableId="872769879">
    <w:abstractNumId w:val="1"/>
  </w:num>
  <w:num w:numId="5" w16cid:durableId="1376656694">
    <w:abstractNumId w:val="6"/>
  </w:num>
  <w:num w:numId="6" w16cid:durableId="1271623636">
    <w:abstractNumId w:val="4"/>
  </w:num>
  <w:num w:numId="7" w16cid:durableId="1558320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73F"/>
    <w:rsid w:val="00027FC5"/>
    <w:rsid w:val="00100CC1"/>
    <w:rsid w:val="0016202D"/>
    <w:rsid w:val="005B0D4E"/>
    <w:rsid w:val="00724E3D"/>
    <w:rsid w:val="00B9473F"/>
    <w:rsid w:val="00C678D2"/>
    <w:rsid w:val="00C94F2A"/>
    <w:rsid w:val="00D453D2"/>
    <w:rsid w:val="00F05F1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AF6F87"/>
  <w15:chartTrackingRefBased/>
  <w15:docId w15:val="{F26CFC99-2E7F-409B-A896-F45D9F21A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73F"/>
    <w:pPr>
      <w:jc w:val="both"/>
    </w:pPr>
    <w:rPr>
      <w:rFonts w:ascii="Arial" w:hAnsi="Arial"/>
      <w:sz w:val="22"/>
      <w:lang w:val="en-GB" w:eastAsia="en-US"/>
    </w:rPr>
  </w:style>
  <w:style w:type="paragraph" w:styleId="Heading1">
    <w:name w:val="heading 1"/>
    <w:basedOn w:val="Normal"/>
    <w:next w:val="BodyText"/>
    <w:qFormat/>
    <w:pPr>
      <w:keepNext/>
      <w:spacing w:before="60" w:line="280" w:lineRule="exact"/>
      <w:outlineLvl w:val="0"/>
    </w:pPr>
    <w:rPr>
      <w:b/>
      <w:sz w:val="26"/>
      <w:lang w:val="en-NZ"/>
    </w:rPr>
  </w:style>
  <w:style w:type="paragraph" w:styleId="Heading2">
    <w:name w:val="heading 2"/>
    <w:basedOn w:val="Normal"/>
    <w:next w:val="BodyText"/>
    <w:qFormat/>
    <w:pPr>
      <w:keepNext/>
      <w:spacing w:before="60" w:line="280" w:lineRule="atLeast"/>
      <w:outlineLvl w:val="1"/>
    </w:pPr>
    <w:rPr>
      <w:b/>
      <w:lang w:val="en-NZ"/>
    </w:rPr>
  </w:style>
  <w:style w:type="paragraph" w:styleId="Heading3">
    <w:name w:val="heading 3"/>
    <w:aliases w:val="H2"/>
    <w:basedOn w:val="Normal"/>
    <w:next w:val="Normal"/>
    <w:qFormat/>
    <w:pPr>
      <w:keepNext/>
      <w:spacing w:before="60" w:line="280" w:lineRule="exact"/>
      <w:outlineLvl w:val="2"/>
    </w:pPr>
    <w:rPr>
      <w:b/>
      <w:i/>
      <w:lang w:val="en-NZ"/>
    </w:rPr>
  </w:style>
  <w:style w:type="paragraph" w:styleId="Heading4">
    <w:name w:val="heading 4"/>
    <w:basedOn w:val="Normal"/>
    <w:next w:val="Normal"/>
    <w:qFormat/>
    <w:pPr>
      <w:keepNext/>
      <w:spacing w:before="60" w:line="280" w:lineRule="exact"/>
      <w:outlineLvl w:val="3"/>
    </w:pPr>
    <w:rPr>
      <w:b/>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60" w:after="220" w:line="280" w:lineRule="exact"/>
    </w:pPr>
    <w:rPr>
      <w:lang w:val="en-NZ"/>
    </w:rPr>
  </w:style>
  <w:style w:type="paragraph" w:styleId="PlainText">
    <w:name w:val="Plain Text"/>
    <w:basedOn w:val="Normal"/>
    <w:pPr>
      <w:tabs>
        <w:tab w:val="left" w:pos="425"/>
      </w:tabs>
      <w:spacing w:after="240" w:line="320" w:lineRule="exact"/>
    </w:pPr>
    <w:rPr>
      <w:lang w:val="en-NZ"/>
    </w:rPr>
  </w:style>
  <w:style w:type="paragraph" w:customStyle="1" w:styleId="Bullet">
    <w:name w:val="Bullet"/>
    <w:basedOn w:val="PlainText"/>
    <w:pPr>
      <w:numPr>
        <w:numId w:val="1"/>
      </w:numPr>
      <w:tabs>
        <w:tab w:val="clear" w:pos="360"/>
      </w:tabs>
      <w:spacing w:after="0"/>
      <w:ind w:left="425" w:hanging="425"/>
    </w:pPr>
  </w:style>
  <w:style w:type="paragraph" w:customStyle="1" w:styleId="Bulletspace">
    <w:name w:val="Bullet+space"/>
    <w:basedOn w:val="Bullet"/>
    <w:pPr>
      <w:numPr>
        <w:numId w:val="0"/>
      </w:numPr>
      <w:spacing w:after="240"/>
      <w:ind w:left="425" w:hanging="425"/>
    </w:pPr>
  </w:style>
  <w:style w:type="character" w:styleId="CommentReference">
    <w:name w:val="annotation reference"/>
    <w:basedOn w:val="DefaultParagraphFont"/>
    <w:semiHidden/>
    <w:rPr>
      <w:sz w:val="16"/>
      <w:szCs w:val="16"/>
    </w:rPr>
  </w:style>
  <w:style w:type="character" w:styleId="FollowedHyperlink">
    <w:name w:val="FollowedHyperlink"/>
    <w:basedOn w:val="DefaultParagraphFont"/>
    <w:rPr>
      <w:color w:val="800080"/>
      <w:u w:val="single"/>
    </w:rPr>
  </w:style>
  <w:style w:type="paragraph" w:styleId="Footer">
    <w:name w:val="footer"/>
    <w:basedOn w:val="Normal"/>
    <w:next w:val="Normal"/>
    <w:pPr>
      <w:spacing w:line="200" w:lineRule="exact"/>
    </w:pPr>
    <w:rPr>
      <w:sz w:val="15"/>
      <w:lang w:val="en-NZ"/>
    </w:rPr>
  </w:style>
  <w:style w:type="paragraph" w:styleId="Header">
    <w:name w:val="header"/>
    <w:basedOn w:val="Normal"/>
    <w:pPr>
      <w:tabs>
        <w:tab w:val="center" w:pos="4536"/>
        <w:tab w:val="right" w:pos="9072"/>
      </w:tabs>
      <w:spacing w:line="240" w:lineRule="exact"/>
    </w:pPr>
    <w:rPr>
      <w:sz w:val="16"/>
      <w:lang w:val="en-NZ"/>
    </w:rPr>
  </w:style>
  <w:style w:type="character" w:styleId="Hyperlink">
    <w:name w:val="Hyperlink"/>
    <w:basedOn w:val="DefaultParagraphFont"/>
    <w:rPr>
      <w:color w:val="0000FF"/>
      <w:u w:val="single"/>
    </w:rPr>
  </w:style>
  <w:style w:type="paragraph" w:styleId="ListBullet">
    <w:name w:val="List Bullet"/>
    <w:basedOn w:val="Normal"/>
    <w:autoRedefine/>
    <w:pPr>
      <w:numPr>
        <w:numId w:val="3"/>
      </w:numPr>
      <w:tabs>
        <w:tab w:val="clear" w:pos="425"/>
      </w:tabs>
      <w:spacing w:line="280" w:lineRule="exact"/>
    </w:pPr>
    <w:rPr>
      <w:lang w:val="en-NZ"/>
    </w:rPr>
  </w:style>
  <w:style w:type="paragraph" w:customStyle="1" w:styleId="ListPara">
    <w:name w:val="List Para"/>
    <w:basedOn w:val="Normal"/>
    <w:pPr>
      <w:numPr>
        <w:numId w:val="4"/>
      </w:numPr>
      <w:tabs>
        <w:tab w:val="left" w:pos="851"/>
        <w:tab w:val="left" w:pos="1276"/>
      </w:tabs>
      <w:spacing w:line="280" w:lineRule="exact"/>
    </w:pPr>
    <w:rPr>
      <w:lang w:val="en-NZ"/>
    </w:rPr>
  </w:style>
  <w:style w:type="paragraph" w:customStyle="1" w:styleId="MemoAddresseDetails">
    <w:name w:val="MemoAddresseDetails"/>
    <w:basedOn w:val="Normal"/>
    <w:pPr>
      <w:spacing w:before="60" w:after="60" w:line="280" w:lineRule="exact"/>
    </w:pPr>
    <w:rPr>
      <w:lang w:val="en-NZ"/>
    </w:rPr>
  </w:style>
  <w:style w:type="paragraph" w:customStyle="1" w:styleId="MemoAddresseePrompts">
    <w:name w:val="MemoAddresseePrompts"/>
    <w:basedOn w:val="Normal"/>
    <w:pPr>
      <w:tabs>
        <w:tab w:val="left" w:pos="5670"/>
      </w:tabs>
      <w:spacing w:before="60" w:after="60" w:line="280" w:lineRule="exact"/>
    </w:pPr>
    <w:rPr>
      <w:b/>
      <w:lang w:val="en-NZ"/>
    </w:rPr>
  </w:style>
  <w:style w:type="paragraph" w:customStyle="1" w:styleId="ParaBullet">
    <w:name w:val="Para Bullet"/>
    <w:basedOn w:val="Normal"/>
    <w:pPr>
      <w:numPr>
        <w:numId w:val="5"/>
      </w:numPr>
      <w:tabs>
        <w:tab w:val="clear" w:pos="425"/>
      </w:tabs>
      <w:spacing w:before="60" w:after="220" w:line="280" w:lineRule="exact"/>
    </w:pPr>
    <w:rPr>
      <w:lang w:val="en-NZ"/>
    </w:rPr>
  </w:style>
  <w:style w:type="paragraph" w:customStyle="1" w:styleId="ParaNumbered">
    <w:name w:val="Para Numbered"/>
    <w:basedOn w:val="ParaBullet"/>
    <w:pPr>
      <w:numPr>
        <w:numId w:val="6"/>
      </w:numPr>
    </w:pPr>
  </w:style>
  <w:style w:type="paragraph" w:customStyle="1" w:styleId="Space">
    <w:name w:val="Space"/>
    <w:basedOn w:val="Normal"/>
    <w:pPr>
      <w:spacing w:line="320" w:lineRule="atLeast"/>
    </w:pPr>
    <w:rPr>
      <w:lang w:val="en-NZ"/>
    </w:rPr>
  </w:style>
  <w:style w:type="paragraph" w:customStyle="1" w:styleId="Subject">
    <w:name w:val="Subject"/>
    <w:basedOn w:val="Normal"/>
    <w:next w:val="PlainText"/>
    <w:pPr>
      <w:spacing w:before="60" w:line="280" w:lineRule="exact"/>
    </w:pPr>
    <w:rPr>
      <w:b/>
      <w:lang w:val="en-NZ"/>
    </w:rPr>
  </w:style>
  <w:style w:type="character" w:customStyle="1" w:styleId="StyleTahoma">
    <w:name w:val="Style Tahoma"/>
    <w:basedOn w:val="DefaultParagraphFont"/>
    <w:rsid w:val="00C94F2A"/>
    <w:rPr>
      <w:rFonts w:ascii="Tahoma" w:hAnsi="Tahoma"/>
    </w:rPr>
  </w:style>
  <w:style w:type="paragraph" w:customStyle="1" w:styleId="NoNumCrt">
    <w:name w:val="NoNumCrt"/>
    <w:basedOn w:val="Normal"/>
    <w:rsid w:val="00B9473F"/>
    <w:pPr>
      <w:tabs>
        <w:tab w:val="left" w:pos="720"/>
        <w:tab w:val="left" w:pos="1440"/>
        <w:tab w:val="left" w:pos="2160"/>
        <w:tab w:val="left" w:pos="2880"/>
        <w:tab w:val="left" w:pos="3600"/>
        <w:tab w:val="left" w:pos="432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E Document" ma:contentTypeID="0x01010053526B971DAC78418EC6A9ED490C61AF00D6A9B5BB1F745F4289871852EEAA6B27" ma:contentTypeVersion="5" ma:contentTypeDescription="Default document class for adding items via wizard or drag and drop." ma:contentTypeScope="" ma:versionID="c11efe3df4981f19ec6b253ff85437dd">
  <xsd:schema xmlns:xsd="http://www.w3.org/2001/XMLSchema" xmlns:xs="http://www.w3.org/2001/XMLSchema" xmlns:p="http://schemas.microsoft.com/office/2006/metadata/properties" xmlns:ns2="d267a1a7-8edd-4111-a118-4a206d87cecc" xmlns:ns3="b1e3b6ef-e29e-4cff-9ea8-f66b568f7246" targetNamespace="http://schemas.microsoft.com/office/2006/metadata/properties" ma:root="true" ma:fieldsID="67c7bbe72b7e40e5a84000a04f076871" ns2:_="" ns3:_="">
    <xsd:import namespace="d267a1a7-8edd-4111-a118-4a206d87cecc"/>
    <xsd:import namespace="b1e3b6ef-e29e-4cff-9ea8-f66b568f7246"/>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dd7a40c-a64e-424d-b59e-141ef5fde6fa}" ma:internalName="TaxCatchAll" ma:showField="CatchAllData" ma:web="b1e3b6ef-e29e-4cff-9ea8-f66b568f724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2dd7a40c-a64e-424d-b59e-141ef5fde6fa}" ma:internalName="TaxCatchAllLabel" ma:readOnly="true" ma:showField="CatchAllDataLabel" ma:web="b1e3b6ef-e29e-4cff-9ea8-f66b568f7246">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e3b6ef-e29e-4cff-9ea8-f66b568f7246"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b1e3b6ef-e29e-4cff-9ea8-f66b568f7246">MoEd-1827783807-2023</_dlc_DocId>
    <_dlc_DocIdUrl xmlns="b1e3b6ef-e29e-4cff-9ea8-f66b568f7246">
      <Url>https://educationgovtnz.sharepoint.com/sites/GRPMoETPHMOwnershipandOccupancy2/_layouts/15/DocIdRedir.aspx?ID=MoEd-1827783807-2023</Url>
      <Description>MoEd-1827783807-2023</Description>
    </_dlc_DocIdUrl>
  </documentManagement>
</p:properties>
</file>

<file path=customXml/itemProps1.xml><?xml version="1.0" encoding="utf-8"?>
<ds:datastoreItem xmlns:ds="http://schemas.openxmlformats.org/officeDocument/2006/customXml" ds:itemID="{6A8C00BE-F6DE-4AE3-95BA-467DA6E1FD43}"/>
</file>

<file path=customXml/itemProps2.xml><?xml version="1.0" encoding="utf-8"?>
<ds:datastoreItem xmlns:ds="http://schemas.openxmlformats.org/officeDocument/2006/customXml" ds:itemID="{4D0352B5-B4F5-4DAD-BE07-20C0CD8D1DE5}"/>
</file>

<file path=customXml/itemProps3.xml><?xml version="1.0" encoding="utf-8"?>
<ds:datastoreItem xmlns:ds="http://schemas.openxmlformats.org/officeDocument/2006/customXml" ds:itemID="{CAEACEB9-8EAD-4097-812E-EE4BA0067894}"/>
</file>

<file path=customXml/itemProps4.xml><?xml version="1.0" encoding="utf-8"?>
<ds:datastoreItem xmlns:ds="http://schemas.openxmlformats.org/officeDocument/2006/customXml" ds:itemID="{3AC89ED0-4456-4423-9B7A-FD0C9C1F0E24}"/>
</file>

<file path=customXml/itemProps5.xml><?xml version="1.0" encoding="utf-8"?>
<ds:datastoreItem xmlns:ds="http://schemas.openxmlformats.org/officeDocument/2006/customXml" ds:itemID="{4DF87863-8542-4765-AA49-0FA2C797BBA7}"/>
</file>

<file path=docProps/app.xml><?xml version="1.0" encoding="utf-8"?>
<Properties xmlns="http://schemas.openxmlformats.org/officeDocument/2006/extended-properties" xmlns:vt="http://schemas.openxmlformats.org/officeDocument/2006/docPropsVTypes">
  <Template>Normal.dotm</Template>
  <TotalTime>1</TotalTime>
  <Pages>1</Pages>
  <Words>370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Landreth</dc:creator>
  <cp:keywords/>
  <dc:description/>
  <cp:lastModifiedBy>David Landreth</cp:lastModifiedBy>
  <cp:revision>2</cp:revision>
  <dcterms:created xsi:type="dcterms:W3CDTF">2023-04-20T21:55:00Z</dcterms:created>
  <dcterms:modified xsi:type="dcterms:W3CDTF">2023-04-20T21:55:00Z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0x01010053526B971DAC78418EC6A9ED490C61AF00D6A9B5BB1F745F4289871852EEAA6B27</vt:lpwstr>
  </property>
  <property fmtid="{D5CDD505-2E9C-101B-9397-08002B2CF9AE}" pid="3" name="_dlc_DocIdItemGuid">
    <vt:lpwstr>f4143e46-ba88-45ad-b01d-5ba6df1da176</vt:lpwstr>
  </property>
</Properties>
</file>