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3BA44" w14:textId="4BC0B9FD" w:rsidR="00203691" w:rsidRPr="00D97FCC" w:rsidRDefault="00AF368B" w:rsidP="00D97FCC">
      <w:pPr>
        <w:pStyle w:val="Heading1"/>
      </w:pPr>
      <w:bookmarkStart w:id="0" w:name="_GoBack"/>
      <w:bookmarkEnd w:id="0"/>
      <w:r>
        <w:rPr>
          <w:noProof/>
        </w:rPr>
        <w:drawing>
          <wp:inline distT="0" distB="0" distL="0" distR="0" wp14:anchorId="1ECB729C" wp14:editId="6631FEE3">
            <wp:extent cx="2641600" cy="1346200"/>
            <wp:effectExtent l="0" t="0" r="0" b="0"/>
            <wp:docPr id="241020696" name="Picture 1" descr="A logo with purple text of the Ministry of Education or Te Tāhuhu o te Mātauranga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20696" name="Picture 1" descr="A logo with purple text of the Ministry of Education or Te Tāhuhu o te Mātauranga.&#10;&#10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901">
        <w:br/>
      </w:r>
      <w:r w:rsidR="00203691" w:rsidRPr="00D97FCC">
        <w:t>Development map for New Zealand Sign Language in Education</w:t>
      </w:r>
    </w:p>
    <w:p w14:paraId="5A7D852A" w14:textId="77777777" w:rsidR="00203691" w:rsidRPr="00002901" w:rsidRDefault="00203691" w:rsidP="00002901">
      <w:pPr>
        <w:spacing w:before="400"/>
      </w:pPr>
      <w:r w:rsidRPr="00002901">
        <w:t>We are making improvements to a development map for promoting and maintaining the use of New Zealand Sign Language (NZSL) in education.</w:t>
      </w:r>
    </w:p>
    <w:p w14:paraId="7658E435" w14:textId="77777777" w:rsidR="00203691" w:rsidRPr="00203691" w:rsidRDefault="00203691" w:rsidP="00002901">
      <w:r>
        <w:t>The development map aligns with the NSZL Board's strategy for the long-term promotion and maintenance of NZSL.</w:t>
      </w:r>
    </w:p>
    <w:p w14:paraId="3DBF46D8" w14:textId="77777777" w:rsidR="00203691" w:rsidRPr="00D97FCC" w:rsidRDefault="00203691" w:rsidP="00D97FCC">
      <w:pPr>
        <w:pStyle w:val="Heading2"/>
      </w:pPr>
      <w:r w:rsidRPr="00D97FCC">
        <w:t>Recommendations of the Chief Ombudsman</w:t>
      </w:r>
    </w:p>
    <w:p w14:paraId="6E0DABA0" w14:textId="77777777" w:rsidR="00203691" w:rsidRPr="00203691" w:rsidRDefault="00203691" w:rsidP="00002901">
      <w:r w:rsidRPr="00203691">
        <w:t>We are reviewing our development map in response to recommendations from the Chief Ombudsman.</w:t>
      </w:r>
    </w:p>
    <w:p w14:paraId="54876BB2" w14:textId="77777777" w:rsidR="00002901" w:rsidRDefault="00002901">
      <w:pPr>
        <w:spacing w:after="160" w:line="278" w:lineRule="auto"/>
      </w:pPr>
      <w:r>
        <w:br w:type="page"/>
      </w:r>
    </w:p>
    <w:p w14:paraId="1D7E0D31" w14:textId="6A3B6E7E" w:rsidR="00203691" w:rsidRDefault="00203691" w:rsidP="00002901">
      <w:pPr>
        <w:spacing w:after="160"/>
      </w:pPr>
      <w:r w:rsidRPr="00203691">
        <w:lastRenderedPageBreak/>
        <w:t>The ombudsman recommends that we:</w:t>
      </w:r>
    </w:p>
    <w:p w14:paraId="054615E9" w14:textId="5F12C22B" w:rsidR="00002901" w:rsidRDefault="00203691" w:rsidP="00002901">
      <w:pPr>
        <w:pStyle w:val="ListParagraph"/>
      </w:pPr>
      <w:r w:rsidRPr="00203691">
        <w:t>revise our development map within 12 months</w:t>
      </w:r>
      <w:r w:rsidR="00002901">
        <w:t>;</w:t>
      </w:r>
    </w:p>
    <w:p w14:paraId="57A95169" w14:textId="4E7BFA81" w:rsidR="00203691" w:rsidRPr="00203691" w:rsidRDefault="00203691" w:rsidP="00002901">
      <w:pPr>
        <w:pStyle w:val="ListParagraph"/>
      </w:pPr>
      <w:r w:rsidRPr="00203691">
        <w:t>provide quarterly reports to the Ombudsman.</w:t>
      </w:r>
    </w:p>
    <w:p w14:paraId="15A50349" w14:textId="77777777" w:rsidR="00203691" w:rsidRPr="00D97FCC" w:rsidRDefault="00203691" w:rsidP="00D97FCC">
      <w:pPr>
        <w:pStyle w:val="Heading3"/>
      </w:pPr>
      <w:r w:rsidRPr="00D97FCC">
        <w:t>Revising the development map</w:t>
      </w:r>
    </w:p>
    <w:p w14:paraId="767BCEB3" w14:textId="3A66378A" w:rsidR="00203691" w:rsidRDefault="00203691" w:rsidP="00002901">
      <w:pPr>
        <w:spacing w:after="160"/>
      </w:pPr>
      <w:r w:rsidRPr="00203691">
        <w:t>Recommended revisions include:</w:t>
      </w:r>
    </w:p>
    <w:p w14:paraId="06B5984D" w14:textId="572DA70A" w:rsidR="00203691" w:rsidRPr="00203691" w:rsidRDefault="00203691" w:rsidP="00002901">
      <w:pPr>
        <w:pStyle w:val="ListParagraph"/>
      </w:pPr>
      <w:r w:rsidRPr="00203691">
        <w:t xml:space="preserve">adding a clear </w:t>
      </w:r>
      <w:r w:rsidRPr="00002901">
        <w:t>and</w:t>
      </w:r>
      <w:r w:rsidRPr="00203691">
        <w:t xml:space="preserve"> coordinated roadmap under each goal to show how we will meet it</w:t>
      </w:r>
      <w:r w:rsidR="000C6667">
        <w:t>;</w:t>
      </w:r>
    </w:p>
    <w:p w14:paraId="7FA06B68" w14:textId="77777777" w:rsidR="00203691" w:rsidRPr="00203691" w:rsidRDefault="00203691" w:rsidP="00002901">
      <w:pPr>
        <w:pStyle w:val="ListParagraph"/>
      </w:pPr>
      <w:r w:rsidRPr="00002901">
        <w:t>consulting</w:t>
      </w:r>
      <w:r w:rsidRPr="00203691">
        <w:t xml:space="preserve"> with key stakeholders about meeting the goals in the development map.</w:t>
      </w:r>
    </w:p>
    <w:p w14:paraId="48455FC7" w14:textId="77777777" w:rsidR="00203691" w:rsidRPr="00203691" w:rsidRDefault="00203691" w:rsidP="00D97FCC">
      <w:pPr>
        <w:pStyle w:val="Heading3"/>
      </w:pPr>
      <w:r w:rsidRPr="00203691">
        <w:t>Quarterly progress reports</w:t>
      </w:r>
    </w:p>
    <w:p w14:paraId="28783DD2" w14:textId="77777777" w:rsidR="00203691" w:rsidRPr="00203691" w:rsidRDefault="00203691" w:rsidP="00002901">
      <w:pPr>
        <w:spacing w:after="160"/>
      </w:pPr>
      <w:r w:rsidRPr="00203691">
        <w:t>Recommendations include:</w:t>
      </w:r>
    </w:p>
    <w:p w14:paraId="27E863AD" w14:textId="7E59E9E7" w:rsidR="00203691" w:rsidRPr="00002901" w:rsidRDefault="00203691" w:rsidP="00002901">
      <w:pPr>
        <w:pStyle w:val="ListParagraph"/>
      </w:pPr>
      <w:r w:rsidRPr="00203691">
        <w:t xml:space="preserve">a </w:t>
      </w:r>
      <w:r w:rsidRPr="00002901">
        <w:t>summary of our progress of the review and revision of the development map</w:t>
      </w:r>
      <w:r w:rsidR="00002901">
        <w:t>;</w:t>
      </w:r>
    </w:p>
    <w:p w14:paraId="1944BB24" w14:textId="5A6F38B4" w:rsidR="00203691" w:rsidRPr="00002901" w:rsidRDefault="00203691" w:rsidP="00002901">
      <w:pPr>
        <w:pStyle w:val="ListParagraph"/>
      </w:pPr>
      <w:r w:rsidRPr="00002901">
        <w:t>a summary of our communication with key stakeholders in relation to the review</w:t>
      </w:r>
      <w:r w:rsidR="00002901">
        <w:t>;</w:t>
      </w:r>
    </w:p>
    <w:p w14:paraId="7CCC1F01" w14:textId="77777777" w:rsidR="00203691" w:rsidRPr="00203691" w:rsidRDefault="00203691" w:rsidP="00002901">
      <w:pPr>
        <w:pStyle w:val="ListParagraph"/>
      </w:pPr>
      <w:r w:rsidRPr="00002901">
        <w:t>a plan to publish and report against our redeveloped strategy for</w:t>
      </w:r>
      <w:r w:rsidRPr="00203691">
        <w:t xml:space="preserve"> progressing access to NZSL in education.</w:t>
      </w:r>
    </w:p>
    <w:p w14:paraId="3DCE5BC7" w14:textId="577393E2" w:rsidR="00203691" w:rsidRDefault="00203691" w:rsidP="00002901">
      <w:pPr>
        <w:spacing w:before="700"/>
      </w:pPr>
      <w:r w:rsidRPr="00203691">
        <w:t>We accepted all recommendations in January 2024</w:t>
      </w:r>
      <w:r>
        <w:t>.</w:t>
      </w:r>
    </w:p>
    <w:p w14:paraId="70A93F0A" w14:textId="77777777" w:rsidR="00D97FCC" w:rsidRDefault="00D97FCC">
      <w:pPr>
        <w:spacing w:after="160" w:line="278" w:lineRule="auto"/>
        <w:rPr>
          <w:b/>
          <w:sz w:val="40"/>
        </w:rPr>
      </w:pPr>
      <w:r>
        <w:rPr>
          <w:b/>
          <w:sz w:val="40"/>
        </w:rPr>
        <w:br w:type="page"/>
      </w:r>
    </w:p>
    <w:p w14:paraId="6E02B0E7" w14:textId="00FB396D" w:rsidR="00D97FCC" w:rsidRPr="00D97FCC" w:rsidRDefault="00D97FCC" w:rsidP="00D97FCC">
      <w:pPr>
        <w:spacing w:before="700"/>
        <w:rPr>
          <w:rFonts w:ascii="Arial Bold" w:hAnsi="Arial Bold"/>
          <w:b/>
          <w:sz w:val="40"/>
        </w:rPr>
      </w:pPr>
      <w:r w:rsidRPr="00D97FCC">
        <w:rPr>
          <w:rFonts w:ascii="Arial Bold" w:hAnsi="Arial Bold"/>
          <w:b/>
          <w:sz w:val="40"/>
        </w:rPr>
        <w:lastRenderedPageBreak/>
        <w:t>End of: Development map for New Zealand Sign Language in Education</w:t>
      </w:r>
    </w:p>
    <w:p w14:paraId="07FD1966" w14:textId="095956C9" w:rsidR="00D97FCC" w:rsidRPr="00203691" w:rsidRDefault="00D97FCC" w:rsidP="00D97FCC">
      <w:r w:rsidRPr="00270A17">
        <w:t xml:space="preserve">This Large Print document is adapted by Blind Citizens NZ from the standard document provided by </w:t>
      </w:r>
      <w:r>
        <w:t xml:space="preserve">the Ministry of Education </w:t>
      </w:r>
    </w:p>
    <w:sectPr w:rsidR="00D97FCC" w:rsidRPr="00203691" w:rsidSect="00002901">
      <w:pgSz w:w="11906" w:h="16838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77297" w14:textId="77777777" w:rsidR="00002901" w:rsidRDefault="00002901" w:rsidP="00002901">
      <w:r>
        <w:separator/>
      </w:r>
    </w:p>
  </w:endnote>
  <w:endnote w:type="continuationSeparator" w:id="0">
    <w:p w14:paraId="28E76A9C" w14:textId="77777777" w:rsidR="00002901" w:rsidRDefault="00002901" w:rsidP="0000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02336" w14:textId="77777777" w:rsidR="00002901" w:rsidRDefault="00002901" w:rsidP="00002901">
      <w:r>
        <w:separator/>
      </w:r>
    </w:p>
  </w:footnote>
  <w:footnote w:type="continuationSeparator" w:id="0">
    <w:p w14:paraId="2968ADB0" w14:textId="77777777" w:rsidR="00002901" w:rsidRDefault="00002901" w:rsidP="00002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52A17"/>
    <w:multiLevelType w:val="hybridMultilevel"/>
    <w:tmpl w:val="4B22C044"/>
    <w:lvl w:ilvl="0" w:tplc="680E78BA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13E77"/>
    <w:multiLevelType w:val="multilevel"/>
    <w:tmpl w:val="2670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47854"/>
    <w:multiLevelType w:val="multilevel"/>
    <w:tmpl w:val="25D6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597F1A"/>
    <w:multiLevelType w:val="multilevel"/>
    <w:tmpl w:val="9442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91"/>
    <w:rsid w:val="00002901"/>
    <w:rsid w:val="000C6667"/>
    <w:rsid w:val="001D7850"/>
    <w:rsid w:val="00203691"/>
    <w:rsid w:val="002C503F"/>
    <w:rsid w:val="004C57A2"/>
    <w:rsid w:val="007E38BF"/>
    <w:rsid w:val="00815929"/>
    <w:rsid w:val="00976981"/>
    <w:rsid w:val="00A83B93"/>
    <w:rsid w:val="00AF368B"/>
    <w:rsid w:val="00D97FCC"/>
    <w:rsid w:val="00DB3ABF"/>
    <w:rsid w:val="5D3CA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43973"/>
  <w15:chartTrackingRefBased/>
  <w15:docId w15:val="{7428F084-BBB4-48A0-82EB-C505DD41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901"/>
    <w:pPr>
      <w:spacing w:after="280" w:line="336" w:lineRule="auto"/>
    </w:pPr>
    <w:rPr>
      <w:rFonts w:ascii="Arial" w:hAnsi="Arial"/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FCC"/>
    <w:pPr>
      <w:keepNext/>
      <w:keepLines/>
      <w:spacing w:before="360" w:after="80"/>
      <w:outlineLvl w:val="0"/>
    </w:pPr>
    <w:rPr>
      <w:rFonts w:ascii="Arial Bold" w:eastAsiaTheme="majorEastAsia" w:hAnsi="Arial Bold" w:cstheme="majorBidi"/>
      <w:b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FCC"/>
    <w:pPr>
      <w:keepNext/>
      <w:keepLines/>
      <w:spacing w:before="640" w:after="80"/>
      <w:outlineLvl w:val="1"/>
    </w:pPr>
    <w:rPr>
      <w:rFonts w:ascii="Arial Bold" w:eastAsiaTheme="majorEastAsia" w:hAnsi="Arial Bold" w:cstheme="majorBidi"/>
      <w:b/>
      <w:sz w:val="5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FCC"/>
    <w:pPr>
      <w:keepNext/>
      <w:keepLines/>
      <w:spacing w:before="520" w:after="80"/>
      <w:outlineLvl w:val="2"/>
    </w:pPr>
    <w:rPr>
      <w:rFonts w:ascii="Arial Bold" w:eastAsiaTheme="majorEastAsia" w:hAnsi="Arial Bold" w:cstheme="majorBidi"/>
      <w:b/>
      <w:sz w:val="4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FCC"/>
    <w:rPr>
      <w:rFonts w:ascii="Arial Bold" w:eastAsiaTheme="majorEastAsia" w:hAnsi="Arial Bold" w:cstheme="majorBidi"/>
      <w:b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7FCC"/>
    <w:rPr>
      <w:rFonts w:ascii="Arial Bold" w:eastAsiaTheme="majorEastAsia" w:hAnsi="Arial Bold" w:cstheme="majorBidi"/>
      <w:b/>
      <w:sz w:val="5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7FCC"/>
    <w:rPr>
      <w:rFonts w:ascii="Arial Bold" w:eastAsiaTheme="majorEastAsia" w:hAnsi="Arial Bold" w:cstheme="majorBidi"/>
      <w:b/>
      <w:sz w:val="4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901"/>
    <w:pPr>
      <w:numPr>
        <w:numId w:val="4"/>
      </w:numPr>
      <w:spacing w:after="120"/>
      <w:ind w:left="357" w:hanging="357"/>
    </w:pPr>
  </w:style>
  <w:style w:type="character" w:styleId="IntenseEmphasis">
    <w:name w:val="Intense Emphasis"/>
    <w:basedOn w:val="DefaultParagraphFont"/>
    <w:uiPriority w:val="21"/>
    <w:qFormat/>
    <w:rsid w:val="00203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6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36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6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369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901"/>
  </w:style>
  <w:style w:type="paragraph" w:styleId="Footer">
    <w:name w:val="footer"/>
    <w:basedOn w:val="Normal"/>
    <w:link w:val="FooterChar"/>
    <w:uiPriority w:val="99"/>
    <w:unhideWhenUsed/>
    <w:rsid w:val="0000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2242">
              <w:marLeft w:val="0"/>
              <w:marRight w:val="0"/>
              <w:marTop w:val="0"/>
              <w:marBottom w:val="0"/>
              <w:divBdr>
                <w:top w:val="single" w:sz="6" w:space="0" w:color="E5E7EB"/>
                <w:left w:val="single" w:sz="6" w:space="0" w:color="E5E7EB"/>
                <w:bottom w:val="single" w:sz="6" w:space="0" w:color="E5E7EB"/>
                <w:right w:val="single" w:sz="6" w:space="0" w:color="E5E7EB"/>
              </w:divBdr>
              <w:divsChild>
                <w:div w:id="8730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3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3770">
              <w:marLeft w:val="0"/>
              <w:marRight w:val="0"/>
              <w:marTop w:val="0"/>
              <w:marBottom w:val="0"/>
              <w:divBdr>
                <w:top w:val="single" w:sz="6" w:space="0" w:color="E5E7EB"/>
                <w:left w:val="single" w:sz="6" w:space="0" w:color="E5E7EB"/>
                <w:bottom w:val="single" w:sz="6" w:space="0" w:color="E5E7EB"/>
                <w:right w:val="single" w:sz="6" w:space="0" w:color="E5E7EB"/>
              </w:divBdr>
              <w:divsChild>
                <w:div w:id="4647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2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c91b78e3101e84be9d6987144723d480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17c652e690c7e85573fa0da973c6c511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8419a8-0969-48de-a896-901fe0661d3e" xsi:nil="true"/>
    <lcf76f155ced4ddcb4097134ff3c332f xmlns="6a7f7810-7080-4eb4-b66c-c41c6fc69d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A93AC-759C-45F5-8A15-F16505FB3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52A97-82CF-4E28-94BF-E4A4F8BB6892}">
  <ds:schemaRefs>
    <ds:schemaRef ds:uri="http://schemas.microsoft.com/office/2006/metadata/properties"/>
    <ds:schemaRef ds:uri="http://purl.org/dc/terms/"/>
    <ds:schemaRef ds:uri="http://purl.org/dc/dcmitype/"/>
    <ds:schemaRef ds:uri="6a7f7810-7080-4eb4-b66c-c41c6fc69d87"/>
    <ds:schemaRef ds:uri="http://schemas.microsoft.com/office/2006/documentManagement/types"/>
    <ds:schemaRef ds:uri="0c8419a8-0969-48de-a896-901fe0661d3e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68F10C1-53C1-46A5-8E44-D177E01B5D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214</Words>
  <Characters>1142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Jeanne-Marie Cole</dc:creator>
  <cp:keywords/>
  <dc:description/>
  <cp:lastModifiedBy>Rose Wilkinson</cp:lastModifiedBy>
  <cp:revision>8</cp:revision>
  <dcterms:created xsi:type="dcterms:W3CDTF">2025-08-06T04:13:00Z</dcterms:created>
  <dcterms:modified xsi:type="dcterms:W3CDTF">2025-09-14T04:03:00Z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0x0101007843FA0D864CEA40A4D765C79B8BB543</vt:lpwstr>
  </property>
  <property fmtid="{D5CDD505-2E9C-101B-9397-08002B2CF9AE}" pid="3" name="_dlc_DocIdItemGuid">
    <vt:lpwstr>d9a85b8e-e395-4eb3-ade9-e6e7addc87f7</vt:lpwstr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Record_x0020_Activity">
    <vt:lpwstr/>
  </property>
  <property fmtid="{D5CDD505-2E9C-101B-9397-08002B2CF9AE}" pid="7" name="Property_x0020_Management_x0020_Activity">
    <vt:lpwstr/>
  </property>
  <property fmtid="{D5CDD505-2E9C-101B-9397-08002B2CF9AE}" pid="8" name="MediaServiceImageTags">
    <vt:lpwstr/>
  </property>
  <property fmtid="{D5CDD505-2E9C-101B-9397-08002B2CF9AE}" pid="9" name="CalendarYear">
    <vt:lpwstr/>
  </property>
  <property fmtid="{D5CDD505-2E9C-101B-9397-08002B2CF9AE}" pid="10" name="lcf76f155ced4ddcb4097134ff3c332f">
    <vt:lpwstr/>
  </property>
  <property fmtid="{D5CDD505-2E9C-101B-9397-08002B2CF9AE}" pid="11" name="FinancialYear">
    <vt:lpwstr/>
  </property>
  <property fmtid="{D5CDD505-2E9C-101B-9397-08002B2CF9AE}" pid="12" name="ce139978aae645acb1db0a0e0d3df2f5">
    <vt:lpwstr/>
  </property>
  <property fmtid="{D5CDD505-2E9C-101B-9397-08002B2CF9AE}" pid="13" name="Record Activity">
    <vt:lpwstr/>
  </property>
  <property fmtid="{D5CDD505-2E9C-101B-9397-08002B2CF9AE}" pid="14" name="Property Management Activity">
    <vt:lpwstr/>
  </property>
  <property fmtid="{D5CDD505-2E9C-101B-9397-08002B2CF9AE}" pid="15" name="Ministerial Type">
    <vt:lpwstr/>
  </property>
  <property fmtid="{D5CDD505-2E9C-101B-9397-08002B2CF9AE}" pid="16" name="GrammarlyDocumentId">
    <vt:lpwstr>c4c85274-a553-451f-b5b9-13376af6531e</vt:lpwstr>
  </property>
</Properties>
</file>