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6D5E" w:rsidR="001A2D62" w:rsidP="001A2D62" w:rsidRDefault="00AE6D5E" w14:paraId="1D095597" w14:textId="315CF425">
      <w:pPr>
        <w:jc w:val="center"/>
        <w:rPr>
          <w:rFonts w:ascii="Times New Roman" w:hAnsi="Times New Roman" w:eastAsiaTheme="minorEastAsia"/>
          <w:lang w:val="en-NZ" w:eastAsia="en-NZ"/>
        </w:rPr>
      </w:pPr>
      <w:r w:rsidRPr="00AE6D5E">
        <w:rPr>
          <w:rFonts w:ascii="Times New Roman" w:hAnsi="Times New Roman" w:eastAsiaTheme="minorEastAsia"/>
          <w:b/>
          <w:bCs/>
          <w:sz w:val="32"/>
          <w:szCs w:val="32"/>
          <w:lang w:val="en-NZ" w:eastAsia="en-NZ"/>
        </w:rPr>
        <w:t xml:space="preserve">Tawa </w:t>
      </w:r>
      <w:r w:rsidRPr="00AE6D5E" w:rsidR="001A2D62">
        <w:rPr>
          <w:rFonts w:ascii="Times New Roman" w:hAnsi="Times New Roman" w:eastAsiaTheme="minorEastAsia"/>
          <w:b/>
          <w:bCs/>
          <w:sz w:val="32"/>
          <w:szCs w:val="32"/>
          <w:lang w:val="en-NZ" w:eastAsia="en-NZ"/>
        </w:rPr>
        <w:t>School (</w:t>
      </w:r>
      <w:r w:rsidRPr="00AE6D5E">
        <w:rPr>
          <w:rFonts w:ascii="Times New Roman" w:hAnsi="Times New Roman" w:eastAsiaTheme="minorEastAsia"/>
          <w:b/>
          <w:bCs/>
          <w:sz w:val="32"/>
          <w:szCs w:val="32"/>
          <w:lang w:val="en-NZ" w:eastAsia="en-NZ"/>
        </w:rPr>
        <w:t>3035</w:t>
      </w:r>
      <w:r w:rsidRPr="00AE6D5E" w:rsidR="001A2D62">
        <w:rPr>
          <w:rFonts w:ascii="Times New Roman" w:hAnsi="Times New Roman" w:eastAsiaTheme="minorEastAsia"/>
          <w:b/>
          <w:bCs/>
          <w:sz w:val="32"/>
          <w:szCs w:val="32"/>
          <w:lang w:val="en-NZ" w:eastAsia="en-NZ"/>
        </w:rPr>
        <w:t>)</w:t>
      </w:r>
    </w:p>
    <w:p w:rsidRPr="001A2D62" w:rsidR="001A2D62" w:rsidP="001A2D62" w:rsidRDefault="001A2D62" w14:paraId="0A254645" w14:textId="77777777">
      <w:pPr>
        <w:jc w:val="center"/>
        <w:rPr>
          <w:rFonts w:ascii="Times New Roman" w:hAnsi="Times New Roman" w:eastAsiaTheme="minorEastAsia"/>
          <w:lang w:val="en-NZ" w:eastAsia="en-NZ"/>
        </w:rPr>
      </w:pPr>
      <w:r w:rsidRPr="725AB73A" w:rsidR="001A2D62">
        <w:rPr>
          <w:rFonts w:ascii="Times New Roman" w:hAnsi="Times New Roman" w:eastAsia="" w:eastAsiaTheme="minorEastAsia"/>
          <w:b w:val="1"/>
          <w:bCs w:val="1"/>
          <w:sz w:val="32"/>
          <w:szCs w:val="32"/>
          <w:lang w:val="en-NZ" w:eastAsia="en-NZ"/>
        </w:rPr>
        <w:t>Enrolment Scheme</w:t>
      </w:r>
    </w:p>
    <w:p w:rsidRPr="001A2D62" w:rsidR="001A2D62" w:rsidP="001A2D62" w:rsidRDefault="001A2D62" w14:paraId="12FFA8E8" w14:textId="77777777">
      <w:pPr>
        <w:rPr>
          <w:rFonts w:ascii="Arial" w:hAnsi="Arial" w:cs="Arial" w:eastAsiaTheme="minorEastAsia"/>
          <w:b/>
          <w:bCs/>
          <w:lang w:eastAsia="en-NZ"/>
        </w:rPr>
      </w:pPr>
      <w:r w:rsidRPr="001A2D62">
        <w:rPr>
          <w:rFonts w:ascii="Arial" w:hAnsi="Arial" w:cs="Arial" w:eastAsiaTheme="minorEastAsia"/>
          <w:b/>
          <w:bCs/>
          <w:lang w:eastAsia="en-NZ"/>
        </w:rPr>
        <w:t> </w:t>
      </w:r>
    </w:p>
    <w:p w:rsidRPr="001A2D62" w:rsidR="001A2D62" w:rsidP="001A2D62" w:rsidRDefault="001A2D62" w14:paraId="74FF7C15" w14:textId="4DECD61C">
      <w:pPr>
        <w:rPr>
          <w:rFonts w:ascii="Arial" w:hAnsi="Arial" w:cs="Arial" w:eastAsiaTheme="minorEastAsia"/>
          <w:sz w:val="22"/>
          <w:lang w:eastAsia="en-NZ"/>
        </w:rPr>
      </w:pPr>
      <w:r w:rsidRPr="001A2D62">
        <w:rPr>
          <w:rFonts w:ascii="Arial" w:hAnsi="Arial" w:cs="Arial" w:eastAsiaTheme="minorEastAsia"/>
          <w:sz w:val="22"/>
          <w:lang w:eastAsia="en-NZ"/>
        </w:rPr>
        <w:t xml:space="preserve">The guidelines for development and operation of enrolment schemes are issued under </w:t>
      </w:r>
      <w:r w:rsidR="004C144C">
        <w:rPr>
          <w:rFonts w:ascii="Arial" w:hAnsi="Arial" w:cs="Arial" w:eastAsiaTheme="minorEastAsia"/>
          <w:sz w:val="22"/>
          <w:lang w:eastAsia="en-NZ"/>
        </w:rPr>
        <w:t>Schedule 20, Clause 3 (3) of the Education and Training Act 2020</w:t>
      </w:r>
      <w:r w:rsidRPr="001A2D62">
        <w:rPr>
          <w:rFonts w:ascii="Arial" w:hAnsi="Arial" w:cs="Arial" w:eastAsiaTheme="minorEastAsia"/>
          <w:sz w:val="22"/>
          <w:lang w:eastAsia="en-NZ"/>
        </w:rPr>
        <w:t xml:space="preserve"> for the purpose of describing the basis on which the Secretary’s powers in relation to enrolment schemes will be exercised.</w:t>
      </w:r>
    </w:p>
    <w:p w:rsidRPr="001A2D62" w:rsidR="001A2D62" w:rsidP="001A2D62" w:rsidRDefault="001A2D62" w14:paraId="08482D7D" w14:textId="77777777">
      <w:pPr>
        <w:spacing w:line="276" w:lineRule="auto"/>
        <w:ind w:left="45"/>
        <w:rPr>
          <w:rFonts w:cs="Tahoma" w:eastAsiaTheme="minorEastAsia"/>
          <w:lang w:val="en-NZ" w:eastAsia="en-NZ"/>
        </w:rPr>
      </w:pPr>
    </w:p>
    <w:p w:rsidRPr="001A2D62" w:rsidR="001A2D62" w:rsidP="001A2D62" w:rsidRDefault="001A2D62" w14:paraId="5405D1A0" w14:textId="77777777">
      <w:pPr>
        <w:rPr>
          <w:rFonts w:cs="Tahoma" w:eastAsiaTheme="minorEastAsia"/>
          <w:sz w:val="28"/>
          <w:lang w:val="en-NZ" w:eastAsia="en-NZ"/>
        </w:rPr>
      </w:pPr>
      <w:r w:rsidRPr="001A2D62">
        <w:rPr>
          <w:rFonts w:ascii="Arial" w:hAnsi="Arial" w:cs="Arial" w:eastAsiaTheme="minorEastAsia"/>
          <w:b/>
          <w:bCs/>
          <w:szCs w:val="22"/>
          <w:u w:val="single"/>
          <w:lang w:eastAsia="en-NZ"/>
        </w:rPr>
        <w:t>Home Zone</w:t>
      </w:r>
    </w:p>
    <w:p w:rsidRPr="001A2D62" w:rsidR="001A2D62" w:rsidP="001A2D62" w:rsidRDefault="001A2D62" w14:paraId="7E47D052" w14:textId="77777777">
      <w:pPr>
        <w:rPr>
          <w:rFonts w:cs="Tahoma" w:eastAsiaTheme="minorEastAsia"/>
          <w:lang w:val="en-NZ" w:eastAsia="en-NZ"/>
        </w:rPr>
      </w:pPr>
      <w:r w:rsidRPr="001A2D62">
        <w:rPr>
          <w:rFonts w:ascii="Arial" w:hAnsi="Arial" w:cs="Arial" w:eastAsiaTheme="minorEastAsia"/>
          <w:b/>
          <w:bCs/>
          <w:sz w:val="22"/>
          <w:szCs w:val="22"/>
          <w:lang w:eastAsia="en-NZ"/>
        </w:rPr>
        <w:t> </w:t>
      </w:r>
    </w:p>
    <w:p w:rsidRPr="001A2D62" w:rsidR="001A2D62" w:rsidP="001A2D62" w:rsidRDefault="001A2D62" w14:paraId="240FDAE4" w14:textId="77777777">
      <w:pPr>
        <w:rPr>
          <w:rFonts w:cs="Tahoma" w:eastAsiaTheme="minorEastAsia"/>
          <w:lang w:val="en-NZ" w:eastAsia="en-NZ"/>
        </w:rPr>
      </w:pPr>
      <w:r w:rsidRPr="001A2D62">
        <w:rPr>
          <w:rFonts w:ascii="Arial" w:hAnsi="Arial" w:cs="Arial" w:eastAsiaTheme="minorEastAsia"/>
          <w:b/>
          <w:bCs/>
          <w:sz w:val="22"/>
          <w:szCs w:val="22"/>
          <w:lang w:eastAsia="en-NZ"/>
        </w:rPr>
        <w:t>All students who live within the home zone described below shall be eligible to enrol at the school.</w:t>
      </w:r>
    </w:p>
    <w:p w:rsidR="001A2D62" w:rsidP="001A2D62" w:rsidRDefault="001A2D62" w14:paraId="0F4D3579" w14:textId="77777777">
      <w:pPr>
        <w:rPr>
          <w:rFonts w:ascii="Arial" w:hAnsi="Arial" w:cs="Arial" w:eastAsiaTheme="minorEastAsia"/>
          <w:b/>
          <w:bCs/>
          <w:sz w:val="22"/>
          <w:szCs w:val="22"/>
          <w:lang w:eastAsia="en-NZ"/>
        </w:rPr>
      </w:pPr>
      <w:r w:rsidRPr="001A2D62">
        <w:rPr>
          <w:rFonts w:ascii="Arial" w:hAnsi="Arial" w:cs="Arial" w:eastAsiaTheme="minorEastAsia"/>
          <w:b/>
          <w:bCs/>
          <w:sz w:val="22"/>
          <w:szCs w:val="22"/>
          <w:lang w:eastAsia="en-NZ"/>
        </w:rPr>
        <w:t> </w:t>
      </w:r>
    </w:p>
    <w:p w:rsidR="00333F02" w:rsidP="001A2D62" w:rsidRDefault="00333F02" w14:paraId="200911DD" w14:textId="0D8C6968">
      <w:pPr>
        <w:rPr>
          <w:rFonts w:ascii="Arial" w:hAnsi="Arial" w:cs="Arial" w:eastAsiaTheme="minorEastAsia"/>
          <w:bCs/>
          <w:sz w:val="22"/>
          <w:szCs w:val="22"/>
          <w:lang w:eastAsia="en-NZ"/>
        </w:rPr>
      </w:pPr>
      <w:r w:rsidRPr="00333F02">
        <w:rPr>
          <w:rFonts w:ascii="Arial" w:hAnsi="Arial" w:cs="Arial" w:eastAsiaTheme="minorEastAsia"/>
          <w:bCs/>
          <w:sz w:val="22"/>
          <w:szCs w:val="22"/>
          <w:lang w:eastAsia="en-NZ"/>
        </w:rPr>
        <w:t>The</w:t>
      </w:r>
      <w:r>
        <w:rPr>
          <w:rFonts w:ascii="Arial" w:hAnsi="Arial" w:cs="Arial" w:eastAsiaTheme="minorEastAsia"/>
          <w:bCs/>
          <w:sz w:val="22"/>
          <w:szCs w:val="22"/>
          <w:lang w:eastAsia="en-NZ"/>
        </w:rPr>
        <w:t xml:space="preserve"> Home Zone </w:t>
      </w:r>
      <w:r w:rsidR="000B1B8A">
        <w:rPr>
          <w:rFonts w:ascii="Arial" w:hAnsi="Arial" w:cs="Arial" w:eastAsiaTheme="minorEastAsia"/>
          <w:bCs/>
          <w:sz w:val="22"/>
          <w:szCs w:val="22"/>
          <w:lang w:eastAsia="en-NZ"/>
        </w:rPr>
        <w:t>includes</w:t>
      </w:r>
      <w:r>
        <w:rPr>
          <w:rFonts w:ascii="Arial" w:hAnsi="Arial" w:cs="Arial" w:eastAsiaTheme="minorEastAsia"/>
          <w:bCs/>
          <w:sz w:val="22"/>
          <w:szCs w:val="22"/>
          <w:lang w:eastAsia="en-NZ"/>
        </w:rPr>
        <w:t xml:space="preserve"> addresses on both sides of the boundary roads mentioned in the description unless otherwise stated</w:t>
      </w:r>
      <w:r w:rsidR="00A378F4">
        <w:rPr>
          <w:rFonts w:ascii="Arial" w:hAnsi="Arial" w:cs="Arial" w:eastAsiaTheme="minorEastAsia"/>
          <w:bCs/>
          <w:sz w:val="22"/>
          <w:szCs w:val="22"/>
          <w:lang w:eastAsia="en-NZ"/>
        </w:rPr>
        <w:t>.</w:t>
      </w:r>
    </w:p>
    <w:p w:rsidRPr="00921E12" w:rsidR="00333F02" w:rsidP="001A2D62" w:rsidRDefault="00333F02" w14:paraId="16FF19E3" w14:textId="77777777">
      <w:pPr>
        <w:rPr>
          <w:rFonts w:cs="Tahoma" w:eastAsiaTheme="minorEastAsia"/>
          <w:lang w:val="en-NZ" w:eastAsia="en-NZ"/>
        </w:rPr>
      </w:pPr>
    </w:p>
    <w:p w:rsidRPr="00921E12" w:rsidR="00BC77A2" w:rsidP="00BC77A2" w:rsidRDefault="00A378F4" w14:paraId="3CD984F5" w14:textId="58337AF2">
      <w:pPr>
        <w:rPr>
          <w:rFonts w:ascii="Arial" w:hAnsi="Arial" w:cs="Arial" w:eastAsiaTheme="minorEastAsia"/>
          <w:sz w:val="22"/>
          <w:lang w:val="en-NZ" w:eastAsia="en-NZ"/>
        </w:rPr>
      </w:pPr>
      <w:r w:rsidRPr="00921E12">
        <w:rPr>
          <w:rFonts w:ascii="Arial" w:hAnsi="Arial" w:cs="Arial" w:eastAsiaTheme="minorEastAsia"/>
          <w:sz w:val="22"/>
          <w:lang w:val="en-NZ" w:eastAsia="en-NZ"/>
        </w:rPr>
        <w:t>Starting from</w:t>
      </w:r>
      <w:r w:rsidRPr="00921E12" w:rsidR="00255E44">
        <w:rPr>
          <w:rFonts w:ascii="Arial" w:hAnsi="Arial" w:cs="Arial" w:eastAsiaTheme="minorEastAsia"/>
          <w:sz w:val="22"/>
          <w:lang w:val="en-NZ" w:eastAsia="en-NZ"/>
        </w:rPr>
        <w:t xml:space="preserve"> the intersection of </w:t>
      </w:r>
      <w:r w:rsidRPr="00921E12" w:rsidR="0053705B">
        <w:rPr>
          <w:rFonts w:ascii="Arial" w:hAnsi="Arial" w:cs="Arial" w:eastAsiaTheme="minorEastAsia"/>
          <w:sz w:val="22"/>
          <w:lang w:val="en-NZ" w:eastAsia="en-NZ"/>
        </w:rPr>
        <w:t xml:space="preserve">Main Road and </w:t>
      </w:r>
      <w:r w:rsidR="002638B9">
        <w:rPr>
          <w:rFonts w:ascii="Arial" w:hAnsi="Arial" w:cs="Arial" w:eastAsiaTheme="minorEastAsia"/>
          <w:sz w:val="22"/>
          <w:lang w:val="en-NZ" w:eastAsia="en-NZ"/>
        </w:rPr>
        <w:t>Surrey Street</w:t>
      </w:r>
      <w:r w:rsidRPr="00921E12">
        <w:rPr>
          <w:rFonts w:ascii="Arial" w:hAnsi="Arial" w:cs="Arial" w:eastAsiaTheme="minorEastAsia"/>
          <w:sz w:val="22"/>
          <w:lang w:val="en-NZ" w:eastAsia="en-NZ"/>
        </w:rPr>
        <w:t>,</w:t>
      </w:r>
      <w:r w:rsidRPr="00921E12" w:rsidR="005862E1">
        <w:rPr>
          <w:rFonts w:ascii="Arial" w:hAnsi="Arial" w:cs="Arial" w:eastAsiaTheme="minorEastAsia"/>
          <w:sz w:val="22"/>
          <w:lang w:val="en-NZ" w:eastAsia="en-NZ"/>
        </w:rPr>
        <w:t xml:space="preserve"> </w:t>
      </w:r>
      <w:r w:rsidRPr="00921E12">
        <w:rPr>
          <w:rFonts w:ascii="Arial" w:hAnsi="Arial" w:cs="Arial" w:eastAsiaTheme="minorEastAsia"/>
          <w:sz w:val="22"/>
          <w:lang w:val="en-NZ" w:eastAsia="en-NZ"/>
        </w:rPr>
        <w:t>the home zone follows:</w:t>
      </w:r>
      <w:r w:rsidRPr="00921E12" w:rsidR="00BC77A2">
        <w:rPr>
          <w:rFonts w:ascii="Arial" w:hAnsi="Arial" w:cs="Arial" w:eastAsiaTheme="minorEastAsia"/>
          <w:b/>
          <w:bCs/>
          <w:sz w:val="22"/>
          <w:szCs w:val="22"/>
          <w:lang w:eastAsia="en-NZ"/>
        </w:rPr>
        <w:t> </w:t>
      </w:r>
    </w:p>
    <w:p w:rsidR="00E86E17" w:rsidP="00A378F4" w:rsidRDefault="002638B9" w14:paraId="365D96C1" w14:textId="6D6BF71D">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South along the eastern side of Main Road until Lincoln Avenue</w:t>
      </w:r>
    </w:p>
    <w:p w:rsidR="002638B9" w:rsidP="00A378F4" w:rsidRDefault="002638B9" w14:paraId="684D71F2" w14:textId="13F71837">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West along Lincoln Avenue until </w:t>
      </w:r>
      <w:r w:rsidR="002278AB">
        <w:rPr>
          <w:rFonts w:ascii="Arial" w:hAnsi="Arial" w:cs="Arial" w:eastAsiaTheme="minorEastAsia"/>
          <w:sz w:val="22"/>
          <w:lang w:val="en-NZ" w:eastAsia="en-NZ"/>
        </w:rPr>
        <w:t>its intersection with Frederick Street and Woodstock Terrace</w:t>
      </w:r>
    </w:p>
    <w:p w:rsidR="002278AB" w:rsidP="00A378F4" w:rsidRDefault="002278AB" w14:paraId="0E8A6711" w14:textId="6848D223">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South along Woodstock Terrace until </w:t>
      </w:r>
      <w:r w:rsidR="006439C1">
        <w:rPr>
          <w:rFonts w:ascii="Arial" w:hAnsi="Arial" w:cs="Arial" w:eastAsiaTheme="minorEastAsia"/>
          <w:sz w:val="22"/>
          <w:lang w:val="en-NZ" w:eastAsia="en-NZ"/>
        </w:rPr>
        <w:t>Chester Road</w:t>
      </w:r>
    </w:p>
    <w:p w:rsidR="006439C1" w:rsidP="00A378F4" w:rsidRDefault="006439C1" w14:paraId="77865930" w14:textId="5D9CF1A0">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South along Chester Road until Kiwi Crescent</w:t>
      </w:r>
    </w:p>
    <w:p w:rsidR="006439C1" w:rsidP="00A378F4" w:rsidRDefault="006439C1" w14:paraId="1DA01A2C" w14:textId="2D3FBAD5">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West along Kiwi Crescent until </w:t>
      </w:r>
      <w:r w:rsidR="00DC2C1C">
        <w:rPr>
          <w:rFonts w:ascii="Arial" w:hAnsi="Arial" w:cs="Arial" w:eastAsiaTheme="minorEastAsia"/>
          <w:sz w:val="22"/>
          <w:lang w:val="en-NZ" w:eastAsia="en-NZ"/>
        </w:rPr>
        <w:t>Larsen Crescent</w:t>
      </w:r>
    </w:p>
    <w:p w:rsidR="00DC2C1C" w:rsidP="00DC2C1C" w:rsidRDefault="00DC2C1C" w14:paraId="7822DA53" w14:textId="2CF7B728">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Including Tui Terrace</w:t>
      </w:r>
    </w:p>
    <w:p w:rsidR="00DC2C1C" w:rsidP="00A378F4" w:rsidRDefault="006B4236" w14:paraId="175304E2" w14:textId="4F672467">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East along Larsen Crescent until Oriel Avenue</w:t>
      </w:r>
    </w:p>
    <w:p w:rsidR="006B4236" w:rsidP="006B4236" w:rsidRDefault="006B4236" w14:paraId="044C0CEB" w14:textId="79E79505">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Including Larsen Crescent to the west of Kiwi Crescent</w:t>
      </w:r>
    </w:p>
    <w:p w:rsidR="006B4236" w:rsidP="00A378F4" w:rsidRDefault="006B4236" w14:paraId="727F2F36" w14:textId="18C575FF">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South along Oriel Avenue until </w:t>
      </w:r>
      <w:r w:rsidR="00FA71E6">
        <w:rPr>
          <w:rFonts w:ascii="Arial" w:hAnsi="Arial" w:cs="Arial" w:eastAsiaTheme="minorEastAsia"/>
          <w:sz w:val="22"/>
          <w:lang w:val="en-NZ" w:eastAsia="en-NZ"/>
        </w:rPr>
        <w:t>Bede Grove</w:t>
      </w:r>
    </w:p>
    <w:p w:rsidR="00FA71E6" w:rsidP="00FA71E6" w:rsidRDefault="00FA71E6" w14:paraId="143400FD" w14:textId="024B9101">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Including all side streets off of Oriel Avenue</w:t>
      </w:r>
    </w:p>
    <w:p w:rsidR="00FA71E6" w:rsidP="00A378F4" w:rsidRDefault="000850DA" w14:paraId="5F561021" w14:textId="63625E48">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South along Bede Grove until Sunrise Boulevard</w:t>
      </w:r>
    </w:p>
    <w:p w:rsidR="000850DA" w:rsidP="00A378F4" w:rsidRDefault="000850DA" w14:paraId="40D633B4" w14:textId="01F72269">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East along Sunrise Boulevard until Main Road</w:t>
      </w:r>
    </w:p>
    <w:p w:rsidR="000850DA" w:rsidP="000850DA" w:rsidRDefault="000850DA" w14:paraId="06E64F2B" w14:textId="2892ED47">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Including Sunrise Boulevard </w:t>
      </w:r>
      <w:r w:rsidR="00D47067">
        <w:rPr>
          <w:rFonts w:ascii="Arial" w:hAnsi="Arial" w:cs="Arial" w:eastAsiaTheme="minorEastAsia"/>
          <w:sz w:val="22"/>
          <w:lang w:val="en-NZ" w:eastAsia="en-NZ"/>
        </w:rPr>
        <w:t>to the west of Bede Grove</w:t>
      </w:r>
    </w:p>
    <w:p w:rsidR="000850DA" w:rsidP="00A378F4" w:rsidRDefault="00D47067" w14:paraId="24FB7D64" w14:textId="6F7675FA">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South-east along Main Road until </w:t>
      </w:r>
      <w:r w:rsidR="007656F5">
        <w:rPr>
          <w:rFonts w:ascii="Arial" w:hAnsi="Arial" w:cs="Arial" w:eastAsiaTheme="minorEastAsia"/>
          <w:sz w:val="22"/>
          <w:lang w:val="en-NZ" w:eastAsia="en-NZ"/>
        </w:rPr>
        <w:t>Takapu Road</w:t>
      </w:r>
    </w:p>
    <w:p w:rsidR="007656F5" w:rsidP="007656F5" w:rsidRDefault="007656F5" w14:paraId="3D9AEE10" w14:textId="05B672BF">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Including Willowbank Road,</w:t>
      </w:r>
    </w:p>
    <w:p w:rsidR="007656F5" w:rsidP="007656F5" w:rsidRDefault="007656F5" w14:paraId="5A35FFE4" w14:textId="6E69CC99">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And including William Earp Place and </w:t>
      </w:r>
      <w:r w:rsidR="00403D91">
        <w:rPr>
          <w:rFonts w:ascii="Arial" w:hAnsi="Arial" w:cs="Arial" w:eastAsiaTheme="minorEastAsia"/>
          <w:sz w:val="22"/>
          <w:lang w:val="en-NZ" w:eastAsia="en-NZ"/>
        </w:rPr>
        <w:t>all side streets off it</w:t>
      </w:r>
    </w:p>
    <w:p w:rsidR="007656F5" w:rsidP="00A378F4" w:rsidRDefault="00E66E3D" w14:paraId="34C6749D" w14:textId="379408CB">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East and then north along Takapu Road until the end of Takapu Road</w:t>
      </w:r>
    </w:p>
    <w:p w:rsidR="00E66E3D" w:rsidP="00E66E3D" w:rsidRDefault="00E66E3D" w14:paraId="48C3419E" w14:textId="5EAE7C69">
      <w:pPr>
        <w:numPr>
          <w:ilvl w:val="1"/>
          <w:numId w:val="7"/>
        </w:numPr>
        <w:rPr>
          <w:rFonts w:ascii="Arial" w:hAnsi="Arial" w:cs="Arial" w:eastAsiaTheme="minorEastAsia"/>
          <w:sz w:val="22"/>
          <w:lang w:val="en-NZ" w:eastAsia="en-NZ"/>
        </w:rPr>
      </w:pPr>
      <w:r>
        <w:rPr>
          <w:rFonts w:ascii="Arial" w:hAnsi="Arial" w:cs="Arial" w:eastAsiaTheme="minorEastAsia"/>
          <w:sz w:val="22"/>
          <w:lang w:val="en-NZ" w:eastAsia="en-NZ"/>
        </w:rPr>
        <w:t>Including Woodburn Drive</w:t>
      </w:r>
    </w:p>
    <w:p w:rsidR="00E66E3D" w:rsidP="00A378F4" w:rsidRDefault="009976F8" w14:paraId="2D19CAFB" w14:textId="523C6689">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South back along Takapu Road to the </w:t>
      </w:r>
      <w:r w:rsidR="00A07A91">
        <w:rPr>
          <w:rFonts w:ascii="Arial" w:hAnsi="Arial" w:cs="Arial" w:eastAsiaTheme="minorEastAsia"/>
          <w:sz w:val="22"/>
          <w:lang w:val="en-NZ" w:eastAsia="en-NZ"/>
        </w:rPr>
        <w:t>Johnsonville Porirua Motorway</w:t>
      </w:r>
    </w:p>
    <w:p w:rsidR="007478E2" w:rsidP="00A378F4" w:rsidRDefault="007478E2" w14:paraId="6FDD221D" w14:textId="7B848241">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North along the Johnsonville Porirua Motorway until </w:t>
      </w:r>
      <w:r w:rsidR="00652D66">
        <w:rPr>
          <w:rFonts w:ascii="Arial" w:hAnsi="Arial" w:cs="Arial" w:eastAsiaTheme="minorEastAsia"/>
          <w:sz w:val="22"/>
          <w:lang w:val="en-NZ" w:eastAsia="en-NZ"/>
        </w:rPr>
        <w:t>online</w:t>
      </w:r>
      <w:r>
        <w:rPr>
          <w:rFonts w:ascii="Arial" w:hAnsi="Arial" w:cs="Arial" w:eastAsiaTheme="minorEastAsia"/>
          <w:sz w:val="22"/>
          <w:lang w:val="en-NZ" w:eastAsia="en-NZ"/>
        </w:rPr>
        <w:t xml:space="preserve"> with the </w:t>
      </w:r>
      <w:r w:rsidR="00652D66">
        <w:rPr>
          <w:rFonts w:ascii="Arial" w:hAnsi="Arial" w:cs="Arial" w:eastAsiaTheme="minorEastAsia"/>
          <w:sz w:val="22"/>
          <w:lang w:val="en-NZ" w:eastAsia="en-NZ"/>
        </w:rPr>
        <w:t>northern end of Cecil Road</w:t>
      </w:r>
    </w:p>
    <w:p w:rsidR="00652D66" w:rsidP="00A378F4" w:rsidRDefault="00034D8A" w14:paraId="56AADAD6" w14:textId="340AA548">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Jumps west from the Johnsonville Porirua Motorway to the northern end of Cecil Road</w:t>
      </w:r>
    </w:p>
    <w:p w:rsidR="00034D8A" w:rsidP="00A378F4" w:rsidRDefault="00034D8A" w14:paraId="475E955C" w14:textId="12B43156">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South along Cecil Road until Stephen Street</w:t>
      </w:r>
    </w:p>
    <w:p w:rsidR="002F340A" w:rsidP="00A378F4" w:rsidRDefault="002F340A" w14:paraId="384B073A" w14:textId="67B20FEB">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West along Stephen Street until Duncan Street</w:t>
      </w:r>
    </w:p>
    <w:p w:rsidR="002F340A" w:rsidP="00A378F4" w:rsidRDefault="002F340A" w14:paraId="342A8127" w14:textId="5E3C0496">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North along Duncan Street until and including 38 Duncan Street</w:t>
      </w:r>
    </w:p>
    <w:p w:rsidR="002F340A" w:rsidP="00A378F4" w:rsidRDefault="002F340A" w14:paraId="7D6EB711" w14:textId="6F63F7D4">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 xml:space="preserve">From 38 Duncan Street jumps south-west to the </w:t>
      </w:r>
      <w:r w:rsidR="005E3865">
        <w:rPr>
          <w:rFonts w:ascii="Arial" w:hAnsi="Arial" w:cs="Arial" w:eastAsiaTheme="minorEastAsia"/>
          <w:sz w:val="22"/>
          <w:lang w:val="en-NZ" w:eastAsia="en-NZ"/>
        </w:rPr>
        <w:t>eastern end of Surrey Street</w:t>
      </w:r>
    </w:p>
    <w:p w:rsidRPr="00921E12" w:rsidR="005E3865" w:rsidP="00A378F4" w:rsidRDefault="005E3865" w14:paraId="2BFB8FAE" w14:textId="0080FDCA">
      <w:pPr>
        <w:numPr>
          <w:ilvl w:val="0"/>
          <w:numId w:val="7"/>
        </w:numPr>
        <w:rPr>
          <w:rFonts w:ascii="Arial" w:hAnsi="Arial" w:cs="Arial" w:eastAsiaTheme="minorEastAsia"/>
          <w:sz w:val="22"/>
          <w:lang w:val="en-NZ" w:eastAsia="en-NZ"/>
        </w:rPr>
      </w:pPr>
      <w:r>
        <w:rPr>
          <w:rFonts w:ascii="Arial" w:hAnsi="Arial" w:cs="Arial" w:eastAsiaTheme="minorEastAsia"/>
          <w:sz w:val="22"/>
          <w:lang w:val="en-NZ" w:eastAsia="en-NZ"/>
        </w:rPr>
        <w:t>West along Surrey Street</w:t>
      </w:r>
      <w:r w:rsidR="000C78A1">
        <w:rPr>
          <w:rFonts w:ascii="Arial" w:hAnsi="Arial" w:cs="Arial" w:eastAsiaTheme="minorEastAsia"/>
          <w:sz w:val="22"/>
          <w:lang w:val="en-NZ" w:eastAsia="en-NZ"/>
        </w:rPr>
        <w:t xml:space="preserve"> until Main Road.</w:t>
      </w:r>
    </w:p>
    <w:p w:rsidR="002638B9" w:rsidP="001A2D62" w:rsidRDefault="002638B9" w14:paraId="43F09BF3" w14:textId="77777777">
      <w:pPr>
        <w:rPr>
          <w:rFonts w:ascii="Arial" w:hAnsi="Arial" w:cs="Arial" w:eastAsiaTheme="minorEastAsia"/>
          <w:sz w:val="22"/>
          <w:lang w:val="en-NZ" w:eastAsia="en-NZ"/>
        </w:rPr>
      </w:pPr>
    </w:p>
    <w:p w:rsidR="002638B9" w:rsidP="001A2D62" w:rsidRDefault="002638B9" w14:paraId="6C8CEA60" w14:textId="77777777">
      <w:pPr>
        <w:rPr>
          <w:rFonts w:ascii="Arial" w:hAnsi="Arial" w:cs="Arial" w:eastAsiaTheme="minorEastAsia"/>
          <w:sz w:val="22"/>
          <w:lang w:val="en-NZ" w:eastAsia="en-NZ"/>
        </w:rPr>
      </w:pPr>
    </w:p>
    <w:p w:rsidR="00021C16" w:rsidP="001A2D62" w:rsidRDefault="000B1B8A" w14:paraId="76AF5F67" w14:textId="009B9AC3">
      <w:pPr>
        <w:rPr>
          <w:rFonts w:ascii="Arial" w:hAnsi="Arial" w:cs="Arial" w:eastAsiaTheme="minorEastAsia"/>
          <w:sz w:val="22"/>
          <w:szCs w:val="22"/>
          <w:lang w:eastAsia="en-NZ"/>
        </w:rPr>
      </w:pPr>
      <w:r>
        <w:rPr>
          <w:rFonts w:ascii="Arial" w:hAnsi="Arial" w:cs="Arial" w:eastAsiaTheme="minorEastAsia"/>
          <w:sz w:val="22"/>
          <w:szCs w:val="22"/>
          <w:lang w:eastAsia="en-NZ"/>
        </w:rPr>
        <w:t xml:space="preserve">Each year, applications for enrolment in the following year from in-zone students will be sought by a date that will be published by public notice in a medium appropriate to </w:t>
      </w:r>
      <w:r>
        <w:rPr>
          <w:rFonts w:ascii="Arial" w:hAnsi="Arial" w:cs="Arial" w:eastAsiaTheme="minorEastAsia"/>
          <w:sz w:val="22"/>
          <w:szCs w:val="22"/>
          <w:lang w:eastAsia="en-NZ"/>
        </w:rPr>
        <w:lastRenderedPageBreak/>
        <w:t>the area served by the school. This will enable the board to assess the number of places that can be made available to students who live outside the home zone.</w:t>
      </w:r>
    </w:p>
    <w:p w:rsidRPr="001A2D62" w:rsidR="00021C16" w:rsidP="001A2D62" w:rsidRDefault="00021C16" w14:paraId="40EBE4FC" w14:textId="77777777">
      <w:pPr>
        <w:rPr>
          <w:rFonts w:cs="Tahoma" w:eastAsiaTheme="minorEastAsia"/>
          <w:lang w:val="en-NZ" w:eastAsia="en-NZ"/>
        </w:rPr>
      </w:pPr>
    </w:p>
    <w:p w:rsidRPr="001A2D62" w:rsidR="001A2D62" w:rsidP="001A2D62" w:rsidRDefault="001A2D62" w14:paraId="34BC670C" w14:textId="77777777">
      <w:pPr>
        <w:pBdr>
          <w:top w:val="single" w:color="auto" w:sz="4" w:space="2"/>
          <w:left w:val="single" w:color="auto" w:sz="4" w:space="4"/>
          <w:bottom w:val="single" w:color="auto" w:sz="4" w:space="0"/>
          <w:right w:val="single" w:color="auto" w:sz="4" w:space="4"/>
        </w:pBdr>
        <w:rPr>
          <w:rFonts w:cs="Tahoma" w:eastAsiaTheme="minorEastAsia"/>
          <w:sz w:val="28"/>
          <w:lang w:val="en-NZ" w:eastAsia="en-NZ"/>
        </w:rPr>
      </w:pPr>
      <w:r w:rsidRPr="725AB73A" w:rsidR="001A2D62">
        <w:rPr>
          <w:rFonts w:ascii="Arial" w:hAnsi="Arial" w:eastAsia="" w:cs="Arial" w:eastAsiaTheme="minorEastAsia"/>
          <w:b w:val="1"/>
          <w:bCs w:val="1"/>
          <w:u w:val="single"/>
          <w:lang w:eastAsia="en-NZ"/>
        </w:rPr>
        <w:t>Special Programmes</w:t>
      </w:r>
    </w:p>
    <w:p w:rsidR="725AB73A" w:rsidP="725AB73A" w:rsidRDefault="725AB73A" w14:paraId="0627CF79" w14:textId="6C6E06E1">
      <w:pPr>
        <w:pBdr>
          <w:top w:val="single" w:color="FF000000" w:sz="4" w:space="2"/>
          <w:left w:val="single" w:color="FF000000" w:sz="4" w:space="4"/>
          <w:bottom w:val="single" w:color="FF000000" w:sz="4" w:space="0"/>
          <w:right w:val="single" w:color="FF000000" w:sz="4" w:space="4"/>
        </w:pBdr>
        <w:rPr>
          <w:rFonts w:ascii="Arial" w:hAnsi="Arial" w:eastAsia="" w:cs="Arial" w:eastAsiaTheme="minorEastAsia"/>
          <w:b w:val="0"/>
          <w:bCs w:val="0"/>
          <w:sz w:val="22"/>
          <w:szCs w:val="22"/>
          <w:lang w:eastAsia="en-NZ"/>
        </w:rPr>
      </w:pPr>
    </w:p>
    <w:p w:rsidRPr="001A2D62" w:rsidR="001A2D62" w:rsidP="725AB73A" w:rsidRDefault="001A2D62" w14:paraId="3ACA067C" w14:textId="5C3E7AE8">
      <w:pPr>
        <w:pBdr>
          <w:top w:val="single" w:color="FF000000" w:sz="4" w:space="2"/>
          <w:left w:val="single" w:color="FF000000" w:sz="4" w:space="4"/>
          <w:bottom w:val="single" w:color="FF000000" w:sz="4" w:space="0"/>
          <w:right w:val="single" w:color="FF000000" w:sz="4" w:space="4"/>
        </w:pBdr>
        <w:rPr>
          <w:rFonts w:ascii="Arial" w:hAnsi="Arial" w:eastAsia="" w:cs="Arial" w:eastAsiaTheme="minorEastAsia"/>
          <w:b w:val="0"/>
          <w:bCs w:val="0"/>
          <w:sz w:val="22"/>
          <w:szCs w:val="22"/>
          <w:lang w:eastAsia="en-NZ"/>
        </w:rPr>
      </w:pPr>
      <w:r w:rsidRPr="725AB73A" w:rsidR="2F5AE80B">
        <w:rPr>
          <w:rFonts w:ascii="Arial" w:hAnsi="Arial" w:eastAsia="" w:cs="Arial" w:eastAsiaTheme="minorEastAsia"/>
          <w:b w:val="0"/>
          <w:bCs w:val="0"/>
          <w:sz w:val="22"/>
          <w:szCs w:val="22"/>
          <w:lang w:eastAsia="en-NZ"/>
        </w:rPr>
        <w:t>Tawa School has been given approval to run a Montessori special programme to be capped at 30 students.</w:t>
      </w:r>
    </w:p>
    <w:p w:rsidR="725AB73A" w:rsidP="725AB73A" w:rsidRDefault="725AB73A" w14:paraId="2FAC4272" w14:textId="70B545B8">
      <w:pPr>
        <w:pStyle w:val="Normal"/>
        <w:pBdr>
          <w:top w:val="single" w:color="FF000000" w:sz="4" w:space="2"/>
          <w:left w:val="single" w:color="FF000000" w:sz="4" w:space="4"/>
          <w:bottom w:val="single" w:color="FF000000" w:sz="4" w:space="0"/>
          <w:right w:val="single" w:color="FF000000" w:sz="4" w:space="4"/>
        </w:pBdr>
        <w:rPr>
          <w:rFonts w:ascii="Arial" w:hAnsi="Arial" w:eastAsia="" w:cs="Arial" w:eastAsiaTheme="minorEastAsia"/>
          <w:b w:val="0"/>
          <w:bCs w:val="0"/>
          <w:sz w:val="22"/>
          <w:szCs w:val="22"/>
          <w:lang w:eastAsia="en-NZ"/>
        </w:rPr>
      </w:pPr>
    </w:p>
    <w:p w:rsidR="2F5AE80B" w:rsidP="725AB73A" w:rsidRDefault="2F5AE80B" w14:paraId="527904C2" w14:textId="2267475F">
      <w:pPr>
        <w:pStyle w:val="Normal"/>
        <w:pBdr>
          <w:top w:val="single" w:color="FF000000" w:sz="4" w:space="2"/>
          <w:left w:val="single" w:color="FF000000" w:sz="4" w:space="4"/>
          <w:bottom w:val="single" w:color="FF000000" w:sz="4" w:space="0"/>
          <w:right w:val="single" w:color="FF000000" w:sz="4" w:space="4"/>
        </w:pBdr>
        <w:rPr>
          <w:rFonts w:ascii="Arial" w:hAnsi="Arial" w:eastAsia="" w:cs="Arial" w:eastAsiaTheme="minorEastAsia"/>
          <w:b w:val="0"/>
          <w:bCs w:val="0"/>
          <w:sz w:val="22"/>
          <w:szCs w:val="22"/>
          <w:lang w:eastAsia="en-NZ"/>
        </w:rPr>
      </w:pPr>
      <w:r w:rsidRPr="725AB73A" w:rsidR="2F5AE80B">
        <w:rPr>
          <w:rFonts w:ascii="Arial" w:hAnsi="Arial" w:eastAsia="" w:cs="Arial" w:eastAsiaTheme="minorEastAsia"/>
          <w:b w:val="0"/>
          <w:bCs w:val="0"/>
          <w:sz w:val="22"/>
          <w:szCs w:val="22"/>
          <w:lang w:eastAsia="en-NZ"/>
        </w:rPr>
        <w:t>Students who live within the school’s home zone and meet the criteria for enrolment in the special programme will be enrolled ahead of out of zone students. The criteria for acceptance onto the special programme are as follows</w:t>
      </w:r>
      <w:r w:rsidRPr="725AB73A" w:rsidR="42778E74">
        <w:rPr>
          <w:rFonts w:ascii="Arial" w:hAnsi="Arial" w:eastAsia="" w:cs="Arial" w:eastAsiaTheme="minorEastAsia"/>
          <w:b w:val="0"/>
          <w:bCs w:val="0"/>
          <w:sz w:val="22"/>
          <w:szCs w:val="22"/>
          <w:lang w:eastAsia="en-NZ"/>
        </w:rPr>
        <w:t>:</w:t>
      </w:r>
    </w:p>
    <w:p w:rsidR="00C53F31" w:rsidP="001A2D62" w:rsidRDefault="001A2D62" w14:paraId="0EFC7108" w14:textId="3DE2EE5B">
      <w:pPr>
        <w:rPr>
          <w:rFonts w:cs="Tahoma" w:eastAsiaTheme="minorEastAsia"/>
          <w:lang w:val="en-NZ" w:eastAsia="en-NZ"/>
        </w:rPr>
      </w:pPr>
      <w:r w:rsidRPr="725AB73A" w:rsidR="001A2D62">
        <w:rPr>
          <w:rFonts w:ascii="Arial" w:hAnsi="Arial" w:eastAsia="" w:cs="Arial" w:eastAsiaTheme="minorEastAsia"/>
          <w:sz w:val="22"/>
          <w:szCs w:val="22"/>
          <w:lang w:eastAsia="en-NZ"/>
        </w:rPr>
        <w:t> </w:t>
      </w:r>
    </w:p>
    <w:tbl>
      <w:tblPr>
        <w:tblStyle w:val="TableGrid"/>
        <w:tblW w:w="0" w:type="auto"/>
        <w:tblLayout w:type="fixed"/>
        <w:tblLook w:val="06A0" w:firstRow="1" w:lastRow="0" w:firstColumn="1" w:lastColumn="0" w:noHBand="1" w:noVBand="1"/>
      </w:tblPr>
      <w:tblGrid>
        <w:gridCol w:w="8408"/>
      </w:tblGrid>
      <w:tr w:rsidR="725AB73A" w:rsidTr="725AB73A" w14:paraId="32A35F15">
        <w:trPr>
          <w:trHeight w:val="2850"/>
        </w:trPr>
        <w:tc>
          <w:tcPr>
            <w:tcW w:w="8408" w:type="dxa"/>
            <w:tcMar/>
          </w:tcPr>
          <w:p w:rsidR="3B0F7EAD" w:rsidP="725AB73A" w:rsidRDefault="3B0F7EAD" w14:paraId="1F1A389C" w14:textId="47E5547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NZ"/>
              </w:rPr>
            </w:pPr>
            <w:r w:rsidRPr="725AB73A" w:rsidR="3B0F7EAD">
              <w:rPr>
                <w:rFonts w:ascii="Arial" w:hAnsi="Arial" w:eastAsia="Arial" w:cs="Arial"/>
                <w:b w:val="0"/>
                <w:bCs w:val="0"/>
                <w:i w:val="0"/>
                <w:iCs w:val="0"/>
                <w:caps w:val="0"/>
                <w:smallCaps w:val="0"/>
                <w:noProof w:val="0"/>
                <w:color w:val="000000" w:themeColor="text1" w:themeTint="FF" w:themeShade="FF"/>
                <w:sz w:val="22"/>
                <w:szCs w:val="22"/>
                <w:lang w:val="en-NZ"/>
              </w:rPr>
              <w:t>1. Siblings of children already enrolled in the Montessori programme.</w:t>
            </w:r>
          </w:p>
          <w:p w:rsidR="3B0F7EAD" w:rsidP="725AB73A" w:rsidRDefault="3B0F7EAD" w14:paraId="66681C89" w14:textId="2CC13187">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NZ"/>
              </w:rPr>
            </w:pPr>
            <w:r w:rsidRPr="725AB73A" w:rsidR="3B0F7EAD">
              <w:rPr>
                <w:rFonts w:ascii="Arial" w:hAnsi="Arial" w:eastAsia="Arial" w:cs="Arial"/>
                <w:b w:val="0"/>
                <w:bCs w:val="0"/>
                <w:i w:val="0"/>
                <w:iCs w:val="0"/>
                <w:caps w:val="0"/>
                <w:smallCaps w:val="0"/>
                <w:noProof w:val="0"/>
                <w:color w:val="000000" w:themeColor="text1" w:themeTint="FF" w:themeShade="FF"/>
                <w:sz w:val="22"/>
                <w:szCs w:val="22"/>
                <w:lang w:val="en-NZ"/>
              </w:rPr>
              <w:t>2. Children with two to three years recent Montessori experience including Montessori pre-school.</w:t>
            </w:r>
          </w:p>
          <w:p w:rsidR="3B0F7EAD" w:rsidP="725AB73A" w:rsidRDefault="3B0F7EAD" w14:paraId="625A666D" w14:textId="11013A6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NZ"/>
              </w:rPr>
            </w:pPr>
            <w:r w:rsidRPr="725AB73A" w:rsidR="3B0F7EAD">
              <w:rPr>
                <w:rFonts w:ascii="Arial" w:hAnsi="Arial" w:eastAsia="Arial" w:cs="Arial"/>
                <w:b w:val="0"/>
                <w:bCs w:val="0"/>
                <w:i w:val="0"/>
                <w:iCs w:val="0"/>
                <w:caps w:val="0"/>
                <w:smallCaps w:val="0"/>
                <w:noProof w:val="0"/>
                <w:color w:val="000000" w:themeColor="text1" w:themeTint="FF" w:themeShade="FF"/>
                <w:sz w:val="22"/>
                <w:szCs w:val="22"/>
                <w:lang w:val="en-NZ"/>
              </w:rPr>
              <w:t>3. Older children transferring from other Montessori primaries.</w:t>
            </w:r>
          </w:p>
          <w:p w:rsidR="3B0F7EAD" w:rsidP="725AB73A" w:rsidRDefault="3B0F7EAD" w14:paraId="508F9C4D" w14:textId="5EF04865">
            <w:pPr>
              <w:spacing w:before="240" w:beforeAutospacing="off" w:after="120" w:afterAutospacing="off"/>
              <w:rPr>
                <w:rFonts w:ascii="Arial" w:hAnsi="Arial" w:eastAsia="Arial" w:cs="Arial"/>
                <w:b w:val="0"/>
                <w:bCs w:val="0"/>
                <w:i w:val="0"/>
                <w:iCs w:val="0"/>
                <w:caps w:val="0"/>
                <w:smallCaps w:val="0"/>
                <w:noProof w:val="0"/>
                <w:color w:val="000000" w:themeColor="text1" w:themeTint="FF" w:themeShade="FF"/>
                <w:sz w:val="22"/>
                <w:szCs w:val="22"/>
                <w:lang w:val="en-NZ"/>
              </w:rPr>
            </w:pPr>
            <w:r w:rsidRPr="725AB73A" w:rsidR="3B0F7EAD">
              <w:rPr>
                <w:rFonts w:ascii="Arial" w:hAnsi="Arial" w:eastAsia="Arial" w:cs="Arial"/>
                <w:b w:val="0"/>
                <w:bCs w:val="0"/>
                <w:i w:val="0"/>
                <w:iCs w:val="0"/>
                <w:caps w:val="0"/>
                <w:smallCaps w:val="0"/>
                <w:noProof w:val="0"/>
                <w:color w:val="000000" w:themeColor="text1" w:themeTint="FF" w:themeShade="FF"/>
                <w:sz w:val="22"/>
                <w:szCs w:val="22"/>
                <w:lang w:val="en-NZ"/>
              </w:rPr>
              <w:t>4. Children without Montessori backgrounds, subject to criteria agreed with the Maanaki Montessori Education Trust.</w:t>
            </w:r>
          </w:p>
        </w:tc>
      </w:tr>
    </w:tbl>
    <w:p w:rsidR="725AB73A" w:rsidP="725AB73A" w:rsidRDefault="725AB73A" w14:paraId="2413DC6B" w14:textId="22A19BE4">
      <w:pPr>
        <w:rPr>
          <w:rFonts w:ascii="Arial" w:hAnsi="Arial" w:eastAsia="" w:cs="Arial" w:eastAsiaTheme="minorEastAsia"/>
          <w:b w:val="1"/>
          <w:bCs w:val="1"/>
          <w:u w:val="single"/>
          <w:lang w:eastAsia="en-NZ"/>
        </w:rPr>
      </w:pPr>
    </w:p>
    <w:p w:rsidRPr="001A2D62" w:rsidR="001A2D62" w:rsidP="001A2D62" w:rsidRDefault="001A2D62" w14:paraId="4045504F" w14:textId="77777777">
      <w:pPr>
        <w:rPr>
          <w:rFonts w:cs="Tahoma" w:eastAsiaTheme="minorEastAsia"/>
          <w:sz w:val="28"/>
          <w:lang w:val="en-NZ" w:eastAsia="en-NZ"/>
        </w:rPr>
      </w:pPr>
      <w:r w:rsidRPr="001A2D62">
        <w:rPr>
          <w:rFonts w:ascii="Arial" w:hAnsi="Arial" w:cs="Arial" w:eastAsiaTheme="minorEastAsia"/>
          <w:b/>
          <w:bCs/>
          <w:szCs w:val="22"/>
          <w:u w:val="single"/>
          <w:lang w:eastAsia="en-NZ"/>
        </w:rPr>
        <w:t>Out of Zone Enrolments</w:t>
      </w:r>
    </w:p>
    <w:p w:rsidRPr="001A2D62" w:rsidR="001A2D62" w:rsidP="001A2D62" w:rsidRDefault="001A2D62" w14:paraId="3E26C961" w14:textId="77777777">
      <w:pPr>
        <w:rPr>
          <w:rFonts w:cs="Tahoma" w:eastAsiaTheme="minorEastAsia"/>
          <w:lang w:val="en-NZ" w:eastAsia="en-NZ"/>
        </w:rPr>
      </w:pPr>
      <w:r w:rsidRPr="001A2D62">
        <w:rPr>
          <w:rFonts w:ascii="Arial" w:hAnsi="Arial" w:cs="Arial" w:eastAsiaTheme="minorEastAsia"/>
          <w:b/>
          <w:bCs/>
          <w:sz w:val="22"/>
          <w:szCs w:val="22"/>
          <w:lang w:eastAsia="en-NZ"/>
        </w:rPr>
        <w:t> </w:t>
      </w:r>
    </w:p>
    <w:p w:rsidRPr="001A2D62" w:rsidR="001A2D62" w:rsidP="001A2D62" w:rsidRDefault="001A2D62" w14:paraId="7108708B" w14:textId="6EB1D93D">
      <w:pPr>
        <w:rPr>
          <w:rFonts w:cs="Tahoma" w:eastAsiaTheme="minorEastAsia"/>
          <w:lang w:val="en-NZ" w:eastAsia="en-NZ"/>
        </w:rPr>
      </w:pPr>
      <w:r w:rsidRPr="001A2D62">
        <w:rPr>
          <w:rFonts w:ascii="Arial" w:hAnsi="Arial" w:cs="Arial" w:eastAsiaTheme="minorEastAsia"/>
          <w:sz w:val="22"/>
          <w:szCs w:val="22"/>
          <w:lang w:eastAsia="en-NZ"/>
        </w:rPr>
        <w:t xml:space="preserve">Each year the </w:t>
      </w:r>
      <w:r w:rsidR="00230DEC">
        <w:rPr>
          <w:rFonts w:ascii="Arial" w:hAnsi="Arial" w:cs="Arial" w:eastAsiaTheme="minorEastAsia"/>
          <w:sz w:val="22"/>
          <w:szCs w:val="22"/>
          <w:lang w:eastAsia="en-NZ"/>
        </w:rPr>
        <w:t>School Board</w:t>
      </w:r>
      <w:r w:rsidRPr="001A2D62">
        <w:rPr>
          <w:rFonts w:ascii="Arial" w:hAnsi="Arial" w:cs="Arial" w:eastAsiaTheme="minorEastAsia"/>
          <w:sz w:val="22"/>
          <w:szCs w:val="22"/>
          <w:lang w:eastAsia="en-NZ"/>
        </w:rPr>
        <w:t xml:space="preserve"> will determine the number of places which are likely to be available in the following</w:t>
      </w:r>
      <w:r w:rsidR="00F51497">
        <w:rPr>
          <w:rFonts w:ascii="Arial" w:hAnsi="Arial" w:cs="Arial" w:eastAsiaTheme="minorEastAsia"/>
          <w:sz w:val="22"/>
          <w:szCs w:val="22"/>
          <w:lang w:eastAsia="en-NZ"/>
        </w:rPr>
        <w:t xml:space="preserve"> enrolment period(s)</w:t>
      </w:r>
      <w:r w:rsidRPr="001A2D62">
        <w:rPr>
          <w:rFonts w:ascii="Arial" w:hAnsi="Arial" w:cs="Arial" w:eastAsiaTheme="minorEastAsia"/>
          <w:sz w:val="22"/>
          <w:szCs w:val="22"/>
          <w:lang w:eastAsia="en-NZ"/>
        </w:rPr>
        <w:t xml:space="preserve"> for the enrolment of students who live outside the home zone. The Board will publish this information </w:t>
      </w:r>
      <w:r w:rsidRPr="001A2D62" w:rsidR="00665480">
        <w:rPr>
          <w:rFonts w:ascii="Arial" w:hAnsi="Arial" w:cs="Arial" w:eastAsiaTheme="minorEastAsia"/>
          <w:sz w:val="22"/>
          <w:szCs w:val="22"/>
          <w:lang w:eastAsia="en-NZ"/>
        </w:rPr>
        <w:t xml:space="preserve">by </w:t>
      </w:r>
      <w:r w:rsidR="00665480">
        <w:rPr>
          <w:rFonts w:ascii="Arial" w:hAnsi="Arial" w:cs="Arial" w:eastAsiaTheme="minorEastAsia"/>
          <w:sz w:val="22"/>
          <w:szCs w:val="22"/>
          <w:lang w:eastAsia="en-NZ"/>
        </w:rPr>
        <w:t xml:space="preserve">public </w:t>
      </w:r>
      <w:r w:rsidRPr="001A2D62" w:rsidR="00665480">
        <w:rPr>
          <w:rFonts w:ascii="Arial" w:hAnsi="Arial" w:cs="Arial" w:eastAsiaTheme="minorEastAsia"/>
          <w:sz w:val="22"/>
          <w:szCs w:val="22"/>
          <w:lang w:eastAsia="en-NZ"/>
        </w:rPr>
        <w:t xml:space="preserve">notice in a </w:t>
      </w:r>
      <w:r w:rsidR="00665480">
        <w:rPr>
          <w:rFonts w:ascii="Arial" w:hAnsi="Arial" w:cs="Arial" w:eastAsiaTheme="minorEastAsia"/>
          <w:sz w:val="22"/>
          <w:szCs w:val="22"/>
          <w:lang w:eastAsia="en-NZ"/>
        </w:rPr>
        <w:t>medium appropriate to</w:t>
      </w:r>
      <w:r w:rsidRPr="001A2D62" w:rsidR="00665480">
        <w:rPr>
          <w:rFonts w:ascii="Arial" w:hAnsi="Arial" w:cs="Arial" w:eastAsiaTheme="minorEastAsia"/>
          <w:sz w:val="22"/>
          <w:szCs w:val="22"/>
          <w:lang w:eastAsia="en-NZ"/>
        </w:rPr>
        <w:t xml:space="preserve"> the area served by the school</w:t>
      </w:r>
      <w:r w:rsidRPr="001A2D62">
        <w:rPr>
          <w:rFonts w:ascii="Arial" w:hAnsi="Arial" w:cs="Arial" w:eastAsiaTheme="minorEastAsia"/>
          <w:sz w:val="22"/>
          <w:szCs w:val="22"/>
          <w:lang w:eastAsia="en-NZ"/>
        </w:rPr>
        <w:t>. The notice will indicate how applications are to be made and will specify a date by which all applications must be received.</w:t>
      </w:r>
    </w:p>
    <w:p w:rsidRPr="001A2D62" w:rsidR="001A2D62" w:rsidP="001A2D62" w:rsidRDefault="001A2D62" w14:paraId="6BD26A52" w14:textId="77777777">
      <w:pPr>
        <w:tabs>
          <w:tab w:val="left" w:pos="1740"/>
        </w:tabs>
        <w:rPr>
          <w:rFonts w:cs="Tahoma" w:eastAsiaTheme="minorEastAsia"/>
          <w:lang w:val="en-NZ" w:eastAsia="en-NZ"/>
        </w:rPr>
      </w:pPr>
      <w:r w:rsidRPr="001A2D62">
        <w:rPr>
          <w:rFonts w:ascii="Arial" w:hAnsi="Arial" w:cs="Arial" w:eastAsiaTheme="minorEastAsia"/>
          <w:sz w:val="22"/>
          <w:szCs w:val="22"/>
          <w:lang w:eastAsia="en-NZ"/>
        </w:rPr>
        <w:t> </w:t>
      </w:r>
      <w:r w:rsidRPr="001A2D62">
        <w:rPr>
          <w:rFonts w:ascii="Arial" w:hAnsi="Arial" w:cs="Arial" w:eastAsiaTheme="minorEastAsia"/>
          <w:sz w:val="22"/>
          <w:szCs w:val="22"/>
          <w:lang w:eastAsia="en-NZ"/>
        </w:rPr>
        <w:tab/>
      </w:r>
    </w:p>
    <w:p w:rsidRPr="001A2D62" w:rsidR="001A2D62" w:rsidP="001A2D62" w:rsidRDefault="001A2D62" w14:paraId="0245C64D" w14:textId="77777777">
      <w:pPr>
        <w:rPr>
          <w:rFonts w:cs="Tahoma" w:eastAsiaTheme="minorEastAsia"/>
          <w:lang w:val="en-NZ" w:eastAsia="en-NZ"/>
        </w:rPr>
      </w:pPr>
      <w:r w:rsidRPr="001A2D62">
        <w:rPr>
          <w:rFonts w:ascii="Arial" w:hAnsi="Arial" w:cs="Arial" w:eastAsiaTheme="minorEastAsia"/>
          <w:sz w:val="22"/>
          <w:szCs w:val="22"/>
          <w:lang w:eastAsia="en-NZ"/>
        </w:rPr>
        <w:t>Applications for enrolments will be processed in the following order of priority:</w:t>
      </w:r>
    </w:p>
    <w:p w:rsidRPr="001A2D62" w:rsidR="001A2D62" w:rsidP="001A2D62" w:rsidRDefault="001A2D62" w14:paraId="49D52AD9" w14:textId="77777777">
      <w:pPr>
        <w:tabs>
          <w:tab w:val="left" w:pos="2790"/>
        </w:tabs>
        <w:rPr>
          <w:rFonts w:cs="Tahoma" w:eastAsiaTheme="minorEastAsia"/>
          <w:lang w:val="en-NZ" w:eastAsia="en-NZ"/>
        </w:rPr>
      </w:pPr>
      <w:r w:rsidRPr="001A2D62">
        <w:rPr>
          <w:rFonts w:ascii="Arial" w:hAnsi="Arial" w:cs="Arial" w:eastAsiaTheme="minorEastAsia"/>
          <w:sz w:val="22"/>
          <w:szCs w:val="22"/>
          <w:lang w:eastAsia="en-NZ"/>
        </w:rPr>
        <w:t> </w:t>
      </w:r>
      <w:r w:rsidRPr="001A2D62">
        <w:rPr>
          <w:rFonts w:ascii="Arial" w:hAnsi="Arial" w:cs="Arial" w:eastAsiaTheme="minorEastAsia"/>
          <w:sz w:val="22"/>
          <w:szCs w:val="22"/>
          <w:lang w:eastAsia="en-NZ"/>
        </w:rPr>
        <w:tab/>
      </w:r>
    </w:p>
    <w:p w:rsidRPr="001A2D62" w:rsidR="001A2D62" w:rsidP="725AB73A" w:rsidRDefault="001A2D62" w14:paraId="11D9AD7D" w14:textId="59E8D1D7">
      <w:pPr>
        <w:spacing w:line="360" w:lineRule="auto"/>
        <w:ind w:left="2160" w:hanging="2160"/>
        <w:rPr>
          <w:rFonts w:ascii="Arial" w:hAnsi="Arial" w:eastAsia="Arial" w:cs="Arial"/>
          <w:noProof w:val="0"/>
          <w:sz w:val="22"/>
          <w:szCs w:val="22"/>
          <w:lang w:val="en-AU"/>
        </w:rPr>
      </w:pPr>
      <w:r w:rsidRPr="725AB73A" w:rsidR="001A2D62">
        <w:rPr>
          <w:rFonts w:ascii="Arial" w:hAnsi="Arial" w:eastAsia="" w:cs="Arial" w:eastAsiaTheme="minorEastAsia"/>
          <w:b w:val="1"/>
          <w:bCs w:val="1"/>
          <w:sz w:val="22"/>
          <w:szCs w:val="22"/>
          <w:u w:val="single"/>
          <w:lang w:eastAsia="en-NZ"/>
        </w:rPr>
        <w:t>First Priority</w:t>
      </w:r>
      <w:r w:rsidRPr="725AB73A" w:rsidR="001A2D62">
        <w:rPr>
          <w:rFonts w:ascii="Arial" w:hAnsi="Arial" w:eastAsia="" w:cs="Arial" w:eastAsiaTheme="minorEastAsia"/>
          <w:b w:val="1"/>
          <w:bCs w:val="1"/>
          <w:sz w:val="22"/>
          <w:szCs w:val="22"/>
          <w:lang w:eastAsia="en-NZ"/>
        </w:rPr>
        <w:t xml:space="preserve"> </w:t>
      </w:r>
      <w:r w:rsidRPr="725AB73A" w:rsidR="001A2D62">
        <w:rPr>
          <w:rFonts w:ascii="Arial" w:hAnsi="Arial" w:eastAsia="" w:cs="Arial" w:eastAsiaTheme="minorEastAsia"/>
          <w:sz w:val="22"/>
          <w:szCs w:val="22"/>
          <w:lang w:eastAsia="en-NZ"/>
        </w:rPr>
        <w:t xml:space="preserve">             </w:t>
      </w:r>
      <w:r w:rsidRPr="725AB73A" w:rsidR="04E1528B">
        <w:rPr>
          <w:rFonts w:ascii="Arial" w:hAnsi="Arial" w:eastAsia="Arial" w:cs="Arial"/>
          <w:b w:val="0"/>
          <w:bCs w:val="0"/>
          <w:i w:val="0"/>
          <w:iCs w:val="0"/>
          <w:caps w:val="0"/>
          <w:smallCaps w:val="0"/>
          <w:noProof w:val="0"/>
          <w:color w:val="000000" w:themeColor="text1" w:themeTint="FF" w:themeShade="FF"/>
          <w:sz w:val="22"/>
          <w:szCs w:val="22"/>
          <w:lang w:val="en-AU"/>
        </w:rPr>
        <w:t>will be given to students in the Montessori special programme.</w:t>
      </w:r>
    </w:p>
    <w:p w:rsidRPr="001A2D62" w:rsidR="001A2D62" w:rsidP="725AB73A" w:rsidRDefault="001A2D62" w14:paraId="66E1590B" w14:textId="77777777">
      <w:pPr>
        <w:spacing w:line="360" w:lineRule="auto"/>
        <w:ind w:left="2160" w:hanging="2160"/>
        <w:rPr>
          <w:rFonts w:eastAsia="" w:cs="Tahoma" w:eastAsiaTheme="minorEastAsia"/>
          <w:lang w:val="en-NZ" w:eastAsia="en-NZ"/>
        </w:rPr>
      </w:pPr>
      <w:r w:rsidRPr="725AB73A" w:rsidR="001A2D62">
        <w:rPr>
          <w:rFonts w:ascii="Arial" w:hAnsi="Arial" w:eastAsia="" w:cs="Arial" w:eastAsiaTheme="minorEastAsia"/>
          <w:b w:val="1"/>
          <w:bCs w:val="1"/>
          <w:sz w:val="22"/>
          <w:szCs w:val="22"/>
          <w:u w:val="single"/>
          <w:lang w:eastAsia="en-NZ"/>
        </w:rPr>
        <w:t>Second Priority</w:t>
      </w:r>
      <w:r w:rsidRPr="725AB73A" w:rsidR="001A2D62">
        <w:rPr>
          <w:rFonts w:ascii="Arial" w:hAnsi="Arial" w:eastAsia="" w:cs="Arial" w:eastAsiaTheme="minorEastAsia"/>
          <w:sz w:val="22"/>
          <w:szCs w:val="22"/>
          <w:lang w:eastAsia="en-NZ"/>
        </w:rPr>
        <w:t>          will be given to applicants who are siblings of current students.</w:t>
      </w:r>
    </w:p>
    <w:p w:rsidRPr="001A2D62" w:rsidR="001A2D62" w:rsidP="725AB73A" w:rsidRDefault="001A2D62" w14:paraId="6E21E385" w14:textId="77777777">
      <w:pPr>
        <w:spacing w:line="360" w:lineRule="auto"/>
        <w:ind w:left="2160" w:hanging="2160"/>
        <w:rPr>
          <w:rFonts w:eastAsia="" w:cs="Tahoma" w:eastAsiaTheme="minorEastAsia"/>
          <w:lang w:val="en-NZ" w:eastAsia="en-NZ"/>
        </w:rPr>
      </w:pPr>
      <w:r w:rsidRPr="725AB73A" w:rsidR="001A2D62">
        <w:rPr>
          <w:rFonts w:ascii="Arial" w:hAnsi="Arial" w:eastAsia="" w:cs="Arial" w:eastAsiaTheme="minorEastAsia"/>
          <w:b w:val="1"/>
          <w:bCs w:val="1"/>
          <w:sz w:val="22"/>
          <w:szCs w:val="22"/>
          <w:u w:val="single"/>
          <w:lang w:eastAsia="en-NZ"/>
        </w:rPr>
        <w:t>Third Priority</w:t>
      </w:r>
      <w:r w:rsidRPr="725AB73A" w:rsidR="001A2D62">
        <w:rPr>
          <w:rFonts w:ascii="Arial" w:hAnsi="Arial" w:eastAsia="" w:cs="Arial" w:eastAsiaTheme="minorEastAsia"/>
          <w:sz w:val="22"/>
          <w:szCs w:val="22"/>
          <w:lang w:eastAsia="en-NZ"/>
        </w:rPr>
        <w:t>             will be given to applicants who are siblings of former students.</w:t>
      </w:r>
    </w:p>
    <w:p w:rsidRPr="001A2D62" w:rsidR="001A2D62" w:rsidP="725AB73A" w:rsidRDefault="001A2D62" w14:paraId="25224E11" w14:textId="77AB7A81">
      <w:pPr>
        <w:spacing w:line="360" w:lineRule="auto"/>
        <w:ind w:left="2160" w:hanging="2160"/>
        <w:rPr>
          <w:rFonts w:eastAsia="" w:cs="Tahoma" w:eastAsiaTheme="minorEastAsia"/>
          <w:lang w:val="en-NZ" w:eastAsia="en-NZ"/>
        </w:rPr>
      </w:pPr>
      <w:r w:rsidRPr="725AB73A" w:rsidR="001A2D62">
        <w:rPr>
          <w:rFonts w:ascii="Arial" w:hAnsi="Arial" w:eastAsia="" w:cs="Arial" w:eastAsiaTheme="minorEastAsia"/>
          <w:b w:val="1"/>
          <w:bCs w:val="1"/>
          <w:sz w:val="22"/>
          <w:szCs w:val="22"/>
          <w:u w:val="single"/>
          <w:lang w:eastAsia="en-NZ"/>
        </w:rPr>
        <w:t>Fourth Priority</w:t>
      </w:r>
      <w:r w:rsidRPr="725AB73A" w:rsidR="001A2D62">
        <w:rPr>
          <w:rFonts w:ascii="Arial" w:hAnsi="Arial" w:eastAsia="" w:cs="Arial" w:eastAsiaTheme="minorEastAsia"/>
          <w:sz w:val="22"/>
          <w:szCs w:val="22"/>
          <w:lang w:eastAsia="en-NZ"/>
        </w:rPr>
        <w:t>          will be given to any applicant who is a child of a former student of the school.</w:t>
      </w:r>
    </w:p>
    <w:p w:rsidRPr="001A2D62" w:rsidR="001A2D62" w:rsidP="725AB73A" w:rsidRDefault="001A2D62" w14:paraId="3019B99E" w14:textId="0F94195F">
      <w:pPr>
        <w:spacing w:line="360" w:lineRule="auto"/>
        <w:ind w:left="2160" w:hanging="2160"/>
        <w:rPr>
          <w:rFonts w:eastAsia="" w:cs="Tahoma" w:eastAsiaTheme="minorEastAsia"/>
          <w:lang w:val="en-NZ" w:eastAsia="en-NZ"/>
        </w:rPr>
      </w:pPr>
      <w:r w:rsidRPr="725AB73A" w:rsidR="001A2D62">
        <w:rPr>
          <w:rFonts w:ascii="Arial" w:hAnsi="Arial" w:eastAsia="" w:cs="Arial" w:eastAsiaTheme="minorEastAsia"/>
          <w:b w:val="1"/>
          <w:bCs w:val="1"/>
          <w:sz w:val="22"/>
          <w:szCs w:val="22"/>
          <w:u w:val="single"/>
          <w:lang w:eastAsia="en-NZ"/>
        </w:rPr>
        <w:t>Fifth Priority</w:t>
      </w:r>
      <w:r w:rsidRPr="725AB73A" w:rsidR="001A2D62">
        <w:rPr>
          <w:rFonts w:ascii="Arial" w:hAnsi="Arial" w:eastAsia="" w:cs="Arial" w:eastAsiaTheme="minorEastAsia"/>
          <w:b w:val="1"/>
          <w:bCs w:val="1"/>
          <w:sz w:val="22"/>
          <w:szCs w:val="22"/>
          <w:lang w:eastAsia="en-NZ"/>
        </w:rPr>
        <w:t xml:space="preserve">              </w:t>
      </w:r>
      <w:r w:rsidRPr="725AB73A" w:rsidR="001A2D62">
        <w:rPr>
          <w:rFonts w:ascii="Arial" w:hAnsi="Arial" w:eastAsia="" w:cs="Arial" w:eastAsiaTheme="minorEastAsia"/>
          <w:sz w:val="22"/>
          <w:szCs w:val="22"/>
          <w:lang w:eastAsia="en-NZ"/>
        </w:rPr>
        <w:t>will be given to any applicant who is either a child of an</w:t>
      </w:r>
      <w:r w:rsidRPr="725AB73A" w:rsidR="43A40EF6">
        <w:rPr>
          <w:rFonts w:ascii="Arial" w:hAnsi="Arial" w:eastAsia="" w:cs="Arial" w:eastAsiaTheme="minorEastAsia"/>
          <w:sz w:val="22"/>
          <w:szCs w:val="22"/>
          <w:lang w:eastAsia="en-NZ"/>
        </w:rPr>
        <w:t xml:space="preserve"> </w:t>
      </w:r>
      <w:r w:rsidRPr="725AB73A" w:rsidR="001A2D62">
        <w:rPr>
          <w:rFonts w:ascii="Arial" w:hAnsi="Arial" w:eastAsia="" w:cs="Arial" w:eastAsiaTheme="minorEastAsia"/>
          <w:sz w:val="22"/>
          <w:szCs w:val="22"/>
          <w:lang w:eastAsia="en-NZ"/>
        </w:rPr>
        <w:t>employee of the board of the school or a child of a member of the board of the school.</w:t>
      </w:r>
    </w:p>
    <w:p w:rsidRPr="001A2D62" w:rsidR="001A2D62" w:rsidP="725AB73A" w:rsidRDefault="001A2D62" w14:paraId="65F2BB43" w14:textId="77777777">
      <w:pPr>
        <w:spacing w:line="360" w:lineRule="auto"/>
        <w:ind w:left="2160" w:hanging="2160"/>
        <w:rPr>
          <w:rFonts w:eastAsia="" w:cs="Tahoma" w:eastAsiaTheme="minorEastAsia"/>
          <w:lang w:val="en-NZ" w:eastAsia="en-NZ"/>
        </w:rPr>
      </w:pPr>
      <w:r w:rsidRPr="725AB73A" w:rsidR="001A2D62">
        <w:rPr>
          <w:rFonts w:ascii="Arial" w:hAnsi="Arial" w:eastAsia="" w:cs="Arial" w:eastAsiaTheme="minorEastAsia"/>
          <w:b w:val="1"/>
          <w:bCs w:val="1"/>
          <w:sz w:val="22"/>
          <w:szCs w:val="22"/>
          <w:u w:val="single"/>
          <w:lang w:eastAsia="en-NZ"/>
        </w:rPr>
        <w:t>Sixth Priority</w:t>
      </w:r>
      <w:r w:rsidRPr="725AB73A" w:rsidR="001A2D62">
        <w:rPr>
          <w:rFonts w:ascii="Arial" w:hAnsi="Arial" w:eastAsia="" w:cs="Arial" w:eastAsiaTheme="minorEastAsia"/>
          <w:b w:val="1"/>
          <w:bCs w:val="1"/>
          <w:sz w:val="22"/>
          <w:szCs w:val="22"/>
          <w:lang w:eastAsia="en-NZ"/>
        </w:rPr>
        <w:t xml:space="preserve">             </w:t>
      </w:r>
      <w:r w:rsidRPr="725AB73A" w:rsidR="001A2D62">
        <w:rPr>
          <w:rFonts w:ascii="Arial" w:hAnsi="Arial" w:eastAsia="" w:cs="Arial" w:eastAsiaTheme="minorEastAsia"/>
          <w:sz w:val="22"/>
          <w:szCs w:val="22"/>
          <w:lang w:eastAsia="en-NZ"/>
        </w:rPr>
        <w:t>will be given to all other applicants.</w:t>
      </w:r>
    </w:p>
    <w:p w:rsidRPr="001A2D62" w:rsidR="001A2D62" w:rsidP="725AB73A" w:rsidRDefault="001A2D62" w14:paraId="51B8F73E" w14:textId="3D4D43B8">
      <w:pPr>
        <w:tabs>
          <w:tab w:val="left" w:leader="none" w:pos="5325"/>
        </w:tabs>
        <w:ind w:left="2160" w:hanging="2160"/>
        <w:rPr>
          <w:rFonts w:ascii="Arial" w:hAnsi="Arial" w:eastAsia="" w:cs="Arial" w:eastAsiaTheme="minorEastAsia"/>
          <w:sz w:val="22"/>
          <w:szCs w:val="22"/>
          <w:lang w:eastAsia="en-NZ"/>
        </w:rPr>
      </w:pPr>
    </w:p>
    <w:p w:rsidRPr="001A2D62" w:rsidR="001A2D62" w:rsidP="725AB73A" w:rsidRDefault="001A2D62" w14:paraId="698C1C3D" w14:textId="71A00F85">
      <w:pPr>
        <w:tabs>
          <w:tab w:val="left" w:leader="none" w:pos="5325"/>
        </w:tabs>
        <w:ind w:left="2160" w:hanging="2160"/>
        <w:rPr>
          <w:rFonts w:ascii="Arial" w:hAnsi="Arial" w:eastAsia="" w:cs="Arial" w:eastAsiaTheme="minorEastAsia"/>
          <w:sz w:val="22"/>
          <w:szCs w:val="22"/>
          <w:lang w:eastAsia="en-NZ"/>
        </w:rPr>
      </w:pPr>
    </w:p>
    <w:p w:rsidRPr="001A2D62" w:rsidR="001A2D62" w:rsidP="725AB73A" w:rsidRDefault="001A2D62" w14:paraId="0D3197B5" w14:textId="4286AAB6">
      <w:pPr>
        <w:tabs>
          <w:tab w:val="left" w:leader="none" w:pos="5325"/>
        </w:tabs>
        <w:ind w:left="2160" w:hanging="2160"/>
        <w:rPr>
          <w:rFonts w:ascii="Arial" w:hAnsi="Arial" w:eastAsia="" w:cs="Arial" w:eastAsiaTheme="minorEastAsia"/>
          <w:sz w:val="22"/>
          <w:szCs w:val="22"/>
          <w:lang w:eastAsia="en-NZ"/>
        </w:rPr>
      </w:pPr>
      <w:r w:rsidRPr="725AB73A" w:rsidR="001A2D62">
        <w:rPr>
          <w:rFonts w:ascii="Arial" w:hAnsi="Arial" w:eastAsia="" w:cs="Arial" w:eastAsiaTheme="minorEastAsia"/>
          <w:sz w:val="22"/>
          <w:szCs w:val="22"/>
          <w:lang w:eastAsia="en-NZ"/>
        </w:rPr>
        <w:t xml:space="preserve">If there are more applicants in </w:t>
      </w:r>
      <w:r w:rsidRPr="725AB73A" w:rsidR="00BC77A2">
        <w:rPr>
          <w:rFonts w:ascii="Arial" w:hAnsi="Arial" w:eastAsia="" w:cs="Arial" w:eastAsiaTheme="minorEastAsia"/>
          <w:sz w:val="22"/>
          <w:szCs w:val="22"/>
          <w:lang w:eastAsia="en-NZ"/>
        </w:rPr>
        <w:t>any</w:t>
      </w:r>
      <w:r w:rsidRPr="725AB73A" w:rsidR="001A2D62">
        <w:rPr>
          <w:rFonts w:ascii="Arial" w:hAnsi="Arial" w:eastAsia="" w:cs="Arial" w:eastAsiaTheme="minorEastAsia"/>
          <w:sz w:val="22"/>
          <w:szCs w:val="22"/>
          <w:lang w:eastAsia="en-NZ"/>
        </w:rPr>
        <w:t xml:space="preserve"> priority groups</w:t>
      </w:r>
      <w:r w:rsidRPr="725AB73A" w:rsidR="004C144C">
        <w:rPr>
          <w:rFonts w:ascii="Arial" w:hAnsi="Arial" w:eastAsia="" w:cs="Arial" w:eastAsiaTheme="minorEastAsia"/>
          <w:sz w:val="22"/>
          <w:szCs w:val="22"/>
          <w:lang w:eastAsia="en-NZ"/>
        </w:rPr>
        <w:t xml:space="preserve"> </w:t>
      </w:r>
      <w:r w:rsidRPr="725AB73A" w:rsidR="001A2D62">
        <w:rPr>
          <w:rFonts w:ascii="Arial" w:hAnsi="Arial" w:eastAsia="" w:cs="Arial" w:eastAsiaTheme="minorEastAsia"/>
          <w:sz w:val="22"/>
          <w:szCs w:val="22"/>
          <w:lang w:eastAsia="en-NZ"/>
        </w:rPr>
        <w:t xml:space="preserve">than there are places available, </w:t>
      </w:r>
      <w:r w:rsidRPr="725AB73A" w:rsidR="00E458DB">
        <w:rPr>
          <w:rFonts w:ascii="Arial" w:hAnsi="Arial" w:eastAsia="" w:cs="Arial" w:eastAsiaTheme="minorEastAsia"/>
          <w:sz w:val="22"/>
          <w:szCs w:val="22"/>
          <w:lang w:eastAsia="en-NZ"/>
        </w:rPr>
        <w:t>s</w:t>
      </w:r>
      <w:r w:rsidRPr="725AB73A" w:rsidR="001A2D62">
        <w:rPr>
          <w:rFonts w:ascii="Arial" w:hAnsi="Arial" w:eastAsia="" w:cs="Arial" w:eastAsiaTheme="minorEastAsia"/>
          <w:sz w:val="22"/>
          <w:szCs w:val="22"/>
          <w:lang w:eastAsia="en-NZ"/>
        </w:rPr>
        <w:t xml:space="preserve">election within the priority group will be by ballot conducted in accordance with </w:t>
      </w:r>
      <w:hyperlink r:id="R4ce6c31fde794d60">
        <w:r w:rsidRPr="725AB73A" w:rsidR="001A2D62">
          <w:rPr>
            <w:rStyle w:val="Hyperlink"/>
            <w:rFonts w:ascii="Arial" w:hAnsi="Arial" w:eastAsia="" w:cs="Arial" w:eastAsiaTheme="minorEastAsia"/>
            <w:sz w:val="22"/>
            <w:szCs w:val="22"/>
            <w:lang w:eastAsia="en-NZ"/>
          </w:rPr>
          <w:t>instructions by the</w:t>
        </w:r>
        <w:r w:rsidRPr="725AB73A" w:rsidR="004C144C">
          <w:rPr>
            <w:rStyle w:val="Hyperlink"/>
            <w:rFonts w:ascii="Arial" w:hAnsi="Arial" w:eastAsia="" w:cs="Arial" w:eastAsiaTheme="minorEastAsia"/>
            <w:sz w:val="22"/>
            <w:szCs w:val="22"/>
            <w:lang w:eastAsia="en-NZ"/>
          </w:rPr>
          <w:t xml:space="preserve"> </w:t>
        </w:r>
        <w:r w:rsidRPr="725AB73A" w:rsidR="001A2D62">
          <w:rPr>
            <w:rStyle w:val="Hyperlink"/>
            <w:rFonts w:ascii="Arial" w:hAnsi="Arial" w:eastAsia="" w:cs="Arial" w:eastAsiaTheme="minorEastAsia"/>
            <w:sz w:val="22"/>
            <w:szCs w:val="22"/>
            <w:lang w:eastAsia="en-NZ"/>
          </w:rPr>
          <w:t>Secretary</w:t>
        </w:r>
      </w:hyperlink>
      <w:r w:rsidRPr="725AB73A" w:rsidR="004C144C">
        <w:rPr>
          <w:rFonts w:ascii="Arial" w:hAnsi="Arial" w:eastAsia="" w:cs="Arial" w:eastAsiaTheme="minorEastAsia"/>
          <w:sz w:val="22"/>
          <w:szCs w:val="22"/>
          <w:lang w:eastAsia="en-NZ"/>
        </w:rPr>
        <w:t>,</w:t>
      </w:r>
      <w:r w:rsidRPr="725AB73A" w:rsidR="001A2D62">
        <w:rPr>
          <w:rFonts w:ascii="Arial" w:hAnsi="Arial" w:eastAsia="" w:cs="Arial" w:eastAsiaTheme="minorEastAsia"/>
          <w:sz w:val="22"/>
          <w:szCs w:val="22"/>
          <w:lang w:eastAsia="en-NZ"/>
        </w:rPr>
        <w:t xml:space="preserve"> </w:t>
      </w:r>
      <w:r w:rsidRPr="725AB73A" w:rsidR="004C144C">
        <w:rPr>
          <w:rFonts w:ascii="Arial" w:hAnsi="Arial" w:eastAsia="" w:cs="Arial" w:eastAsiaTheme="minorEastAsia"/>
          <w:sz w:val="22"/>
          <w:szCs w:val="22"/>
          <w:lang w:eastAsia="en-NZ"/>
        </w:rPr>
        <w:t>u</w:t>
      </w:r>
      <w:r w:rsidRPr="725AB73A" w:rsidR="001A2D62">
        <w:rPr>
          <w:rFonts w:ascii="Arial" w:hAnsi="Arial" w:eastAsia="" w:cs="Arial" w:eastAsiaTheme="minorEastAsia"/>
          <w:sz w:val="22"/>
          <w:szCs w:val="22"/>
          <w:lang w:eastAsia="en-NZ"/>
        </w:rPr>
        <w:t xml:space="preserve">nder </w:t>
      </w:r>
      <w:hyperlink r:id="Rf36922aab4aa4d62">
        <w:r w:rsidRPr="725AB73A" w:rsidR="004C144C">
          <w:rPr>
            <w:rStyle w:val="Hyperlink"/>
            <w:rFonts w:ascii="Arial" w:hAnsi="Arial" w:eastAsia="" w:cs="Arial" w:eastAsiaTheme="minorEastAsia"/>
            <w:sz w:val="22"/>
            <w:szCs w:val="22"/>
            <w:lang w:eastAsia="en-NZ"/>
          </w:rPr>
          <w:t>Schedule 20, Clause 3 (1)</w:t>
        </w:r>
      </w:hyperlink>
      <w:r w:rsidRPr="725AB73A" w:rsidR="004C144C">
        <w:rPr>
          <w:rFonts w:ascii="Arial" w:hAnsi="Arial" w:eastAsia="" w:cs="Arial" w:eastAsiaTheme="minorEastAsia"/>
          <w:sz w:val="22"/>
          <w:szCs w:val="22"/>
          <w:lang w:eastAsia="en-NZ"/>
        </w:rPr>
        <w:t xml:space="preserve"> of the Education and Training Act 2020</w:t>
      </w:r>
      <w:r w:rsidRPr="725AB73A" w:rsidR="001A2D62">
        <w:rPr>
          <w:rFonts w:ascii="Arial" w:hAnsi="Arial" w:eastAsia="" w:cs="Arial" w:eastAsiaTheme="minorEastAsia"/>
          <w:sz w:val="22"/>
          <w:szCs w:val="22"/>
          <w:lang w:eastAsia="en-NZ"/>
        </w:rPr>
        <w:t xml:space="preserve">. Parents will be informed of the date of any ballot by </w:t>
      </w:r>
      <w:r w:rsidRPr="725AB73A" w:rsidR="00E458DB">
        <w:rPr>
          <w:rFonts w:ascii="Arial" w:hAnsi="Arial" w:eastAsia="" w:cs="Arial" w:eastAsiaTheme="minorEastAsia"/>
          <w:sz w:val="22"/>
          <w:szCs w:val="22"/>
          <w:lang w:eastAsia="en-NZ"/>
        </w:rPr>
        <w:t xml:space="preserve">public </w:t>
      </w:r>
      <w:r w:rsidRPr="725AB73A" w:rsidR="001A2D62">
        <w:rPr>
          <w:rFonts w:ascii="Arial" w:hAnsi="Arial" w:eastAsia="" w:cs="Arial" w:eastAsiaTheme="minorEastAsia"/>
          <w:sz w:val="22"/>
          <w:szCs w:val="22"/>
          <w:lang w:eastAsia="en-NZ"/>
        </w:rPr>
        <w:t xml:space="preserve">notice in a </w:t>
      </w:r>
      <w:r w:rsidRPr="725AB73A" w:rsidR="00E458DB">
        <w:rPr>
          <w:rFonts w:ascii="Arial" w:hAnsi="Arial" w:eastAsia="" w:cs="Arial" w:eastAsiaTheme="minorEastAsia"/>
          <w:sz w:val="22"/>
          <w:szCs w:val="22"/>
          <w:lang w:eastAsia="en-NZ"/>
        </w:rPr>
        <w:t>medium appropriate to</w:t>
      </w:r>
      <w:r w:rsidRPr="725AB73A" w:rsidR="001A2D62">
        <w:rPr>
          <w:rFonts w:ascii="Arial" w:hAnsi="Arial" w:eastAsia="" w:cs="Arial" w:eastAsiaTheme="minorEastAsia"/>
          <w:sz w:val="22"/>
          <w:szCs w:val="22"/>
          <w:lang w:eastAsia="en-NZ"/>
        </w:rPr>
        <w:t xml:space="preserve"> the area served by the school.</w:t>
      </w:r>
    </w:p>
    <w:p w:rsidRPr="001A2D62" w:rsidR="001A2D62" w:rsidP="001A2D62" w:rsidRDefault="001A2D62" w14:paraId="42959FB2" w14:textId="77777777">
      <w:pPr>
        <w:rPr>
          <w:rFonts w:cs="Tahoma" w:eastAsiaTheme="minorEastAsia"/>
          <w:lang w:val="en-NZ" w:eastAsia="en-NZ"/>
        </w:rPr>
      </w:pPr>
      <w:r w:rsidRPr="001A2D62">
        <w:rPr>
          <w:rFonts w:ascii="Arial" w:hAnsi="Arial" w:cs="Arial" w:eastAsiaTheme="minorEastAsia"/>
          <w:sz w:val="22"/>
          <w:szCs w:val="22"/>
          <w:lang w:eastAsia="en-NZ"/>
        </w:rPr>
        <w:t> </w:t>
      </w:r>
    </w:p>
    <w:p w:rsidRPr="001A2D62" w:rsidR="001A2D62" w:rsidP="001A2D62" w:rsidRDefault="001A2D62" w14:paraId="011C3833" w14:textId="53647CFE">
      <w:pPr>
        <w:rPr>
          <w:rFonts w:ascii="Arial" w:hAnsi="Arial" w:cs="Arial" w:eastAsiaTheme="minorEastAsia"/>
          <w:b/>
          <w:lang w:val="en-NZ" w:eastAsia="en-NZ"/>
        </w:rPr>
      </w:pPr>
      <w:r w:rsidRPr="001A2D62">
        <w:rPr>
          <w:rFonts w:ascii="Arial" w:hAnsi="Arial" w:cs="Arial" w:eastAsiaTheme="minorEastAsia"/>
          <w:b/>
          <w:sz w:val="22"/>
          <w:szCs w:val="22"/>
          <w:lang w:val="en-NZ" w:eastAsia="en-NZ"/>
        </w:rPr>
        <w:t>Applicants</w:t>
      </w:r>
      <w:r w:rsidR="00F51497">
        <w:rPr>
          <w:rFonts w:ascii="Arial" w:hAnsi="Arial" w:cs="Arial" w:eastAsiaTheme="minorEastAsia"/>
          <w:b/>
          <w:sz w:val="22"/>
          <w:szCs w:val="22"/>
          <w:lang w:val="en-NZ" w:eastAsia="en-NZ"/>
        </w:rPr>
        <w:t xml:space="preserve"> may be required to give proof of</w:t>
      </w:r>
      <w:r w:rsidR="00BC77A2">
        <w:rPr>
          <w:rFonts w:ascii="Arial" w:hAnsi="Arial" w:cs="Arial" w:eastAsiaTheme="minorEastAsia"/>
          <w:b/>
          <w:sz w:val="22"/>
          <w:szCs w:val="22"/>
          <w:lang w:val="en-NZ" w:eastAsia="en-NZ"/>
        </w:rPr>
        <w:t xml:space="preserve"> In Zone </w:t>
      </w:r>
      <w:r w:rsidR="00F51497">
        <w:rPr>
          <w:rFonts w:ascii="Arial" w:hAnsi="Arial" w:cs="Arial" w:eastAsiaTheme="minorEastAsia"/>
          <w:b/>
          <w:sz w:val="22"/>
          <w:szCs w:val="22"/>
          <w:lang w:val="en-NZ" w:eastAsia="en-NZ"/>
        </w:rPr>
        <w:t>address</w:t>
      </w:r>
      <w:r w:rsidR="00BC77A2">
        <w:rPr>
          <w:rFonts w:ascii="Arial" w:hAnsi="Arial" w:cs="Arial" w:eastAsiaTheme="minorEastAsia"/>
          <w:b/>
          <w:sz w:val="22"/>
          <w:szCs w:val="22"/>
          <w:lang w:val="en-NZ" w:eastAsia="en-NZ"/>
        </w:rPr>
        <w:t>,</w:t>
      </w:r>
      <w:r w:rsidR="00F51497">
        <w:rPr>
          <w:rFonts w:ascii="Arial" w:hAnsi="Arial" w:cs="Arial" w:eastAsiaTheme="minorEastAsia"/>
          <w:b/>
          <w:sz w:val="22"/>
          <w:szCs w:val="22"/>
          <w:lang w:val="en-NZ" w:eastAsia="en-NZ"/>
        </w:rPr>
        <w:t xml:space="preserve"> or </w:t>
      </w:r>
      <w:r w:rsidR="00BC77A2">
        <w:rPr>
          <w:rFonts w:ascii="Arial" w:hAnsi="Arial" w:cs="Arial" w:eastAsiaTheme="minorEastAsia"/>
          <w:b/>
          <w:sz w:val="22"/>
          <w:szCs w:val="22"/>
          <w:lang w:val="en-NZ" w:eastAsia="en-NZ"/>
        </w:rPr>
        <w:t>proof to support</w:t>
      </w:r>
      <w:r w:rsidR="00F51497">
        <w:rPr>
          <w:rFonts w:ascii="Arial" w:hAnsi="Arial" w:cs="Arial" w:eastAsiaTheme="minorEastAsia"/>
          <w:b/>
          <w:sz w:val="22"/>
          <w:szCs w:val="22"/>
          <w:lang w:val="en-NZ" w:eastAsia="en-NZ"/>
        </w:rPr>
        <w:t xml:space="preserve"> </w:t>
      </w:r>
      <w:r w:rsidR="00BC77A2">
        <w:rPr>
          <w:rFonts w:ascii="Arial" w:hAnsi="Arial" w:cs="Arial" w:eastAsiaTheme="minorEastAsia"/>
          <w:b/>
          <w:sz w:val="22"/>
          <w:szCs w:val="22"/>
          <w:lang w:val="en-NZ" w:eastAsia="en-NZ"/>
        </w:rPr>
        <w:t xml:space="preserve">their application </w:t>
      </w:r>
      <w:r w:rsidR="00F51497">
        <w:rPr>
          <w:rFonts w:ascii="Arial" w:hAnsi="Arial" w:cs="Arial" w:eastAsiaTheme="minorEastAsia"/>
          <w:b/>
          <w:sz w:val="22"/>
          <w:szCs w:val="22"/>
          <w:lang w:val="en-NZ" w:eastAsia="en-NZ"/>
        </w:rPr>
        <w:t>if</w:t>
      </w:r>
      <w:r w:rsidRPr="001A2D62" w:rsidR="00F51497">
        <w:rPr>
          <w:rFonts w:ascii="Arial" w:hAnsi="Arial" w:cs="Arial" w:eastAsiaTheme="minorEastAsia"/>
          <w:b/>
          <w:sz w:val="22"/>
          <w:szCs w:val="22"/>
          <w:lang w:val="en-NZ" w:eastAsia="en-NZ"/>
        </w:rPr>
        <w:t xml:space="preserve"> seeking</w:t>
      </w:r>
      <w:r w:rsidR="00BC77A2">
        <w:rPr>
          <w:rFonts w:ascii="Arial" w:hAnsi="Arial" w:cs="Arial" w:eastAsiaTheme="minorEastAsia"/>
          <w:b/>
          <w:sz w:val="22"/>
          <w:szCs w:val="22"/>
          <w:lang w:val="en-NZ" w:eastAsia="en-NZ"/>
        </w:rPr>
        <w:t xml:space="preserve"> enrolment under the Out of Zone priorities</w:t>
      </w:r>
      <w:r w:rsidR="00F51497">
        <w:rPr>
          <w:rFonts w:ascii="Arial" w:hAnsi="Arial" w:cs="Arial" w:eastAsiaTheme="minorEastAsia"/>
          <w:b/>
          <w:sz w:val="22"/>
          <w:szCs w:val="22"/>
          <w:lang w:val="en-NZ" w:eastAsia="en-NZ"/>
        </w:rPr>
        <w:t>.</w:t>
      </w:r>
    </w:p>
    <w:p w:rsidRPr="001A2D62" w:rsidR="001A2D62" w:rsidP="001A2D62" w:rsidRDefault="001A2D62" w14:paraId="32A4A969" w14:textId="77777777">
      <w:pPr>
        <w:rPr>
          <w:rFonts w:cs="Tahoma" w:eastAsiaTheme="minorEastAsia"/>
          <w:lang w:val="en-NZ" w:eastAsia="en-NZ"/>
        </w:rPr>
      </w:pPr>
      <w:r w:rsidRPr="001A2D62">
        <w:rPr>
          <w:rFonts w:cs="Tahoma" w:eastAsiaTheme="minorEastAsia"/>
          <w:lang w:eastAsia="en-NZ"/>
        </w:rPr>
        <w:t> </w:t>
      </w:r>
    </w:p>
    <w:p w:rsidRPr="001A2D62" w:rsidR="001A2D62" w:rsidP="001A2D62" w:rsidRDefault="001A2D62" w14:paraId="7203F36A" w14:textId="77777777">
      <w:pPr>
        <w:rPr>
          <w:rFonts w:cs="Tahoma" w:eastAsiaTheme="minorEastAsia"/>
          <w:lang w:val="en-NZ" w:eastAsia="en-NZ"/>
        </w:rPr>
      </w:pPr>
      <w:r w:rsidRPr="001A2D62">
        <w:rPr>
          <w:rFonts w:cs="Tahoma" w:eastAsiaTheme="minorEastAsia"/>
          <w:lang w:eastAsia="en-NZ"/>
        </w:rPr>
        <w:t> </w:t>
      </w:r>
    </w:p>
    <w:p w:rsidR="00F05F17" w:rsidRDefault="00F05F17" w14:paraId="1C9E1FC9" w14:textId="77777777"/>
    <w:sectPr w:rsidR="00F05F17" w:rsidSect="00CD20E7">
      <w:footerReference w:type="even" r:id="rId16"/>
      <w:footerReference w:type="default" r:id="rId17"/>
      <w:footerReference w:type="first" r:id="rId1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754C" w:rsidP="00A4754C" w:rsidRDefault="00A4754C" w14:paraId="50F28C16" w14:textId="77777777">
      <w:r>
        <w:separator/>
      </w:r>
    </w:p>
  </w:endnote>
  <w:endnote w:type="continuationSeparator" w:id="0">
    <w:p w:rsidR="00A4754C" w:rsidP="00A4754C" w:rsidRDefault="00A4754C" w14:paraId="0AA538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54C" w:rsidRDefault="00A4754C" w14:paraId="556B0C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54C" w:rsidRDefault="00A4754C" w14:paraId="7647E5B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54C" w:rsidRDefault="00A4754C" w14:paraId="33C502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754C" w:rsidP="00A4754C" w:rsidRDefault="00A4754C" w14:paraId="2D3ED33B" w14:textId="77777777">
      <w:r>
        <w:separator/>
      </w:r>
    </w:p>
  </w:footnote>
  <w:footnote w:type="continuationSeparator" w:id="0">
    <w:p w:rsidR="00A4754C" w:rsidP="00A4754C" w:rsidRDefault="00A4754C" w14:paraId="1FD922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0E4B7EE9"/>
    <w:multiLevelType w:val="hybridMultilevel"/>
    <w:tmpl w:val="2BA24B8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29305B96"/>
    <w:multiLevelType w:val="hybridMultilevel"/>
    <w:tmpl w:val="C1B6E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hint="default" w:ascii="Symbol" w:hAnsi="Symbol"/>
        <w:color w:val="auto"/>
      </w:rPr>
    </w:lvl>
    <w:lvl w:ilvl="1">
      <w:start w:val="1"/>
      <w:numFmt w:val="bullet"/>
      <w:lvlText w:val=""/>
      <w:lvlJc w:val="left"/>
      <w:pPr>
        <w:tabs>
          <w:tab w:val="num" w:pos="785"/>
        </w:tabs>
        <w:ind w:left="709" w:hanging="284"/>
      </w:pPr>
      <w:rPr>
        <w:rFonts w:hint="default" w:ascii="Symbol" w:hAnsi="Symbol"/>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5" w15:restartNumberingAfterBreak="0">
    <w:nsid w:val="39F07ED7"/>
    <w:multiLevelType w:val="hybridMultilevel"/>
    <w:tmpl w:val="F0C4331A"/>
    <w:lvl w:ilvl="0" w:tplc="9938944E">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470A205C"/>
    <w:multiLevelType w:val="hybridMultilevel"/>
    <w:tmpl w:val="F11C7266"/>
    <w:lvl w:ilvl="0" w:tplc="FFFFFFFF">
      <w:start w:val="1"/>
      <w:numFmt w:val="low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9F4897"/>
    <w:multiLevelType w:val="hybridMultilevel"/>
    <w:tmpl w:val="F0C4331A"/>
    <w:lvl w:ilvl="0" w:tplc="9938944E">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5E4A0614"/>
    <w:multiLevelType w:val="singleLevel"/>
    <w:tmpl w:val="E08634DA"/>
    <w:lvl w:ilvl="0">
      <w:start w:val="1"/>
      <w:numFmt w:val="bullet"/>
      <w:pStyle w:val="Bullet"/>
      <w:lvlText w:val=""/>
      <w:lvlJc w:val="left"/>
      <w:pPr>
        <w:tabs>
          <w:tab w:val="num" w:pos="360"/>
        </w:tabs>
        <w:ind w:left="360" w:hanging="360"/>
      </w:pPr>
      <w:rPr>
        <w:rFonts w:hint="default" w:ascii="Symbol" w:hAnsi="Symbol"/>
      </w:rPr>
    </w:lvl>
  </w:abstractNum>
  <w:abstractNum w:abstractNumId="10" w15:restartNumberingAfterBreak="0">
    <w:nsid w:val="6CD87996"/>
    <w:multiLevelType w:val="hybridMultilevel"/>
    <w:tmpl w:val="F11C7266"/>
    <w:lvl w:ilvl="0" w:tplc="21147A6E">
      <w:start w:val="1"/>
      <w:numFmt w:val="lowerRoman"/>
      <w:lvlText w:val="(%1)"/>
      <w:lvlJc w:val="left"/>
      <w:pPr>
        <w:ind w:left="1080" w:hanging="720"/>
      </w:pPr>
      <w:rPr>
        <w:rFonts w:hint="default"/>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hint="default" w:ascii="Symbol" w:hAnsi="Symbol"/>
        <w:color w:val="auto"/>
      </w:rPr>
    </w:lvl>
    <w:lvl w:ilvl="1">
      <w:start w:val="1"/>
      <w:numFmt w:val="bullet"/>
      <w:lvlText w:val=""/>
      <w:lvlJc w:val="left"/>
      <w:pPr>
        <w:tabs>
          <w:tab w:val="num" w:pos="785"/>
        </w:tabs>
        <w:ind w:left="709" w:hanging="284"/>
      </w:pPr>
      <w:rPr>
        <w:rFonts w:hint="default" w:ascii="Symbol" w:hAnsi="Symbol"/>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num w:numId="1" w16cid:durableId="1308436731">
    <w:abstractNumId w:val="9"/>
  </w:num>
  <w:num w:numId="2" w16cid:durableId="197859774">
    <w:abstractNumId w:val="0"/>
  </w:num>
  <w:num w:numId="3" w16cid:durableId="1163279721">
    <w:abstractNumId w:val="4"/>
  </w:num>
  <w:num w:numId="4" w16cid:durableId="935676015">
    <w:abstractNumId w:val="1"/>
  </w:num>
  <w:num w:numId="5" w16cid:durableId="831991250">
    <w:abstractNumId w:val="11"/>
  </w:num>
  <w:num w:numId="6" w16cid:durableId="238100304">
    <w:abstractNumId w:val="6"/>
  </w:num>
  <w:num w:numId="7" w16cid:durableId="913079517">
    <w:abstractNumId w:val="2"/>
  </w:num>
  <w:num w:numId="8" w16cid:durableId="1928733769">
    <w:abstractNumId w:val="3"/>
  </w:num>
  <w:num w:numId="9" w16cid:durableId="414591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8324822">
    <w:abstractNumId w:val="5"/>
  </w:num>
  <w:num w:numId="11" w16cid:durableId="446193586">
    <w:abstractNumId w:val="10"/>
  </w:num>
  <w:num w:numId="12" w16cid:durableId="661395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2"/>
    <w:rsid w:val="00006209"/>
    <w:rsid w:val="00021C16"/>
    <w:rsid w:val="00027FC5"/>
    <w:rsid w:val="00034D8A"/>
    <w:rsid w:val="000850DA"/>
    <w:rsid w:val="000B1B8A"/>
    <w:rsid w:val="000B23C9"/>
    <w:rsid w:val="000C438E"/>
    <w:rsid w:val="000C78A1"/>
    <w:rsid w:val="00100CC1"/>
    <w:rsid w:val="001221EA"/>
    <w:rsid w:val="0016202D"/>
    <w:rsid w:val="001A2D62"/>
    <w:rsid w:val="001F704B"/>
    <w:rsid w:val="00216EE2"/>
    <w:rsid w:val="002278AB"/>
    <w:rsid w:val="00230DEC"/>
    <w:rsid w:val="00255E44"/>
    <w:rsid w:val="002638B9"/>
    <w:rsid w:val="00273083"/>
    <w:rsid w:val="002814BA"/>
    <w:rsid w:val="002964D0"/>
    <w:rsid w:val="002D54E2"/>
    <w:rsid w:val="002D5A65"/>
    <w:rsid w:val="002F340A"/>
    <w:rsid w:val="002F37CD"/>
    <w:rsid w:val="00304B63"/>
    <w:rsid w:val="00326049"/>
    <w:rsid w:val="00333F02"/>
    <w:rsid w:val="00403D91"/>
    <w:rsid w:val="004250A8"/>
    <w:rsid w:val="004A6DF2"/>
    <w:rsid w:val="004C144C"/>
    <w:rsid w:val="004E397D"/>
    <w:rsid w:val="0052075C"/>
    <w:rsid w:val="0052354A"/>
    <w:rsid w:val="00536390"/>
    <w:rsid w:val="0053705B"/>
    <w:rsid w:val="00581664"/>
    <w:rsid w:val="005862E1"/>
    <w:rsid w:val="005E3865"/>
    <w:rsid w:val="005F5AF8"/>
    <w:rsid w:val="006439C1"/>
    <w:rsid w:val="00652D66"/>
    <w:rsid w:val="00665480"/>
    <w:rsid w:val="00686E79"/>
    <w:rsid w:val="006B4236"/>
    <w:rsid w:val="006F486B"/>
    <w:rsid w:val="00724E3D"/>
    <w:rsid w:val="00731CBD"/>
    <w:rsid w:val="007341CA"/>
    <w:rsid w:val="007478E2"/>
    <w:rsid w:val="00762A84"/>
    <w:rsid w:val="007656F5"/>
    <w:rsid w:val="00786708"/>
    <w:rsid w:val="008227D0"/>
    <w:rsid w:val="0082612E"/>
    <w:rsid w:val="00846716"/>
    <w:rsid w:val="00870BC6"/>
    <w:rsid w:val="00877A97"/>
    <w:rsid w:val="008E7238"/>
    <w:rsid w:val="0090344C"/>
    <w:rsid w:val="00912412"/>
    <w:rsid w:val="00921E12"/>
    <w:rsid w:val="00930000"/>
    <w:rsid w:val="00956066"/>
    <w:rsid w:val="00974E06"/>
    <w:rsid w:val="00980067"/>
    <w:rsid w:val="009976F8"/>
    <w:rsid w:val="009B7517"/>
    <w:rsid w:val="00A07A91"/>
    <w:rsid w:val="00A33C61"/>
    <w:rsid w:val="00A378F4"/>
    <w:rsid w:val="00A4754C"/>
    <w:rsid w:val="00AC6FA0"/>
    <w:rsid w:val="00AD24EE"/>
    <w:rsid w:val="00AE6D5E"/>
    <w:rsid w:val="00AF3F39"/>
    <w:rsid w:val="00B0013E"/>
    <w:rsid w:val="00B262EE"/>
    <w:rsid w:val="00B34E51"/>
    <w:rsid w:val="00B379FF"/>
    <w:rsid w:val="00B50053"/>
    <w:rsid w:val="00B92A0A"/>
    <w:rsid w:val="00B9781F"/>
    <w:rsid w:val="00BC77A2"/>
    <w:rsid w:val="00C53F31"/>
    <w:rsid w:val="00C678D2"/>
    <w:rsid w:val="00C94F2A"/>
    <w:rsid w:val="00CC126E"/>
    <w:rsid w:val="00CD20E7"/>
    <w:rsid w:val="00D30649"/>
    <w:rsid w:val="00D453D2"/>
    <w:rsid w:val="00D47067"/>
    <w:rsid w:val="00DC2BDF"/>
    <w:rsid w:val="00DC2C1C"/>
    <w:rsid w:val="00DE3015"/>
    <w:rsid w:val="00E12A2F"/>
    <w:rsid w:val="00E458DB"/>
    <w:rsid w:val="00E66E3D"/>
    <w:rsid w:val="00E86E17"/>
    <w:rsid w:val="00EB35C0"/>
    <w:rsid w:val="00F05F17"/>
    <w:rsid w:val="00F2389C"/>
    <w:rsid w:val="00F30771"/>
    <w:rsid w:val="00F51497"/>
    <w:rsid w:val="00F92968"/>
    <w:rsid w:val="00FA71E6"/>
    <w:rsid w:val="00FC0E8C"/>
    <w:rsid w:val="00FF3330"/>
    <w:rsid w:val="00FF7D5A"/>
    <w:rsid w:val="04E1528B"/>
    <w:rsid w:val="2095D935"/>
    <w:rsid w:val="28331A6B"/>
    <w:rsid w:val="2F5AE80B"/>
    <w:rsid w:val="3B0F7EAD"/>
    <w:rsid w:val="3BEBE66D"/>
    <w:rsid w:val="3E72941E"/>
    <w:rsid w:val="417037F1"/>
    <w:rsid w:val="42778E74"/>
    <w:rsid w:val="431387D7"/>
    <w:rsid w:val="43A40EF6"/>
    <w:rsid w:val="57C29ADD"/>
    <w:rsid w:val="5C231168"/>
    <w:rsid w:val="6220B76F"/>
    <w:rsid w:val="6DBF5E95"/>
    <w:rsid w:val="725AB73A"/>
    <w:rsid w:val="72D50888"/>
    <w:rsid w:val="7689DBCD"/>
    <w:rsid w:val="7EF14992"/>
    <w:rsid w:val="7F38C3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2B2C11"/>
  <w15:docId w15:val="{B9719D71-958B-48CD-AC53-150380F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4F2A"/>
    <w:rPr>
      <w:rFonts w:ascii="Tahoma" w:hAnsi="Tahoma"/>
      <w:sz w:val="24"/>
      <w:szCs w:val="24"/>
      <w:lang w:val="en-AU" w:eastAsia="en-US"/>
    </w:rPr>
  </w:style>
  <w:style w:type="paragraph" w:styleId="Heading1">
    <w:name w:val="heading 1"/>
    <w:basedOn w:val="Normal"/>
    <w:next w:val="BodyText"/>
    <w:qFormat/>
    <w:rsid w:val="00CD20E7"/>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CD20E7"/>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CD20E7"/>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CD20E7"/>
    <w:pPr>
      <w:keepNext/>
      <w:spacing w:before="60" w:line="280" w:lineRule="exact"/>
      <w:outlineLvl w:val="3"/>
    </w:pPr>
    <w:rPr>
      <w:b/>
      <w:szCs w:val="20"/>
      <w:lang w:val="en-NZ"/>
    </w:rPr>
  </w:style>
  <w:style w:type="paragraph" w:styleId="Heading5">
    <w:name w:val="heading 5"/>
    <w:basedOn w:val="Normal"/>
    <w:next w:val="Normal"/>
    <w:link w:val="Heading5Char"/>
    <w:uiPriority w:val="9"/>
    <w:unhideWhenUsed/>
    <w:qFormat/>
    <w:rsid w:val="00D30649"/>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CD20E7"/>
    <w:pPr>
      <w:spacing w:before="60" w:after="220" w:line="280" w:lineRule="exact"/>
    </w:pPr>
    <w:rPr>
      <w:rFonts w:ascii="Arial" w:hAnsi="Arial"/>
      <w:szCs w:val="20"/>
      <w:lang w:val="en-NZ"/>
    </w:rPr>
  </w:style>
  <w:style w:type="paragraph" w:styleId="PlainText">
    <w:name w:val="Plain Text"/>
    <w:basedOn w:val="Normal"/>
    <w:rsid w:val="00CD20E7"/>
    <w:pPr>
      <w:tabs>
        <w:tab w:val="left" w:pos="425"/>
      </w:tabs>
      <w:spacing w:after="240" w:line="320" w:lineRule="exact"/>
    </w:pPr>
    <w:rPr>
      <w:szCs w:val="20"/>
      <w:lang w:val="en-NZ"/>
    </w:rPr>
  </w:style>
  <w:style w:type="paragraph" w:styleId="Bullet" w:customStyle="1">
    <w:name w:val="Bullet"/>
    <w:basedOn w:val="PlainText"/>
    <w:rsid w:val="00CD20E7"/>
    <w:pPr>
      <w:numPr>
        <w:numId w:val="1"/>
      </w:numPr>
      <w:tabs>
        <w:tab w:val="clear" w:pos="360"/>
      </w:tabs>
      <w:spacing w:after="0"/>
      <w:ind w:left="425" w:hanging="425"/>
    </w:pPr>
  </w:style>
  <w:style w:type="paragraph" w:styleId="Bulletspace" w:customStyle="1">
    <w:name w:val="Bullet+space"/>
    <w:basedOn w:val="Bullet"/>
    <w:rsid w:val="00CD20E7"/>
    <w:pPr>
      <w:numPr>
        <w:numId w:val="0"/>
      </w:numPr>
      <w:spacing w:after="240"/>
      <w:ind w:left="425" w:hanging="425"/>
    </w:pPr>
  </w:style>
  <w:style w:type="character" w:styleId="CommentReference">
    <w:name w:val="annotation reference"/>
    <w:basedOn w:val="DefaultParagraphFont"/>
    <w:semiHidden/>
    <w:rsid w:val="00CD20E7"/>
    <w:rPr>
      <w:sz w:val="16"/>
      <w:szCs w:val="16"/>
    </w:rPr>
  </w:style>
  <w:style w:type="character" w:styleId="FollowedHyperlink">
    <w:name w:val="FollowedHyperlink"/>
    <w:basedOn w:val="DefaultParagraphFont"/>
    <w:rsid w:val="00CD20E7"/>
    <w:rPr>
      <w:color w:val="800080"/>
      <w:u w:val="single"/>
    </w:rPr>
  </w:style>
  <w:style w:type="paragraph" w:styleId="Footer">
    <w:name w:val="footer"/>
    <w:basedOn w:val="Normal"/>
    <w:next w:val="Normal"/>
    <w:rsid w:val="00CD20E7"/>
    <w:pPr>
      <w:spacing w:line="200" w:lineRule="exact"/>
    </w:pPr>
    <w:rPr>
      <w:rFonts w:ascii="Arial" w:hAnsi="Arial"/>
      <w:sz w:val="15"/>
      <w:szCs w:val="20"/>
      <w:lang w:val="en-NZ"/>
    </w:rPr>
  </w:style>
  <w:style w:type="paragraph" w:styleId="Header">
    <w:name w:val="header"/>
    <w:basedOn w:val="Normal"/>
    <w:rsid w:val="00CD20E7"/>
    <w:pPr>
      <w:tabs>
        <w:tab w:val="center" w:pos="4536"/>
        <w:tab w:val="right" w:pos="9072"/>
      </w:tabs>
      <w:spacing w:line="240" w:lineRule="exact"/>
    </w:pPr>
    <w:rPr>
      <w:sz w:val="16"/>
      <w:szCs w:val="20"/>
      <w:lang w:val="en-NZ"/>
    </w:rPr>
  </w:style>
  <w:style w:type="character" w:styleId="Hyperlink">
    <w:name w:val="Hyperlink"/>
    <w:basedOn w:val="DefaultParagraphFont"/>
    <w:rsid w:val="00CD20E7"/>
    <w:rPr>
      <w:color w:val="0000FF"/>
      <w:u w:val="single"/>
    </w:rPr>
  </w:style>
  <w:style w:type="paragraph" w:styleId="ListBullet">
    <w:name w:val="List Bullet"/>
    <w:basedOn w:val="Normal"/>
    <w:autoRedefine/>
    <w:rsid w:val="00CD20E7"/>
    <w:pPr>
      <w:numPr>
        <w:numId w:val="3"/>
      </w:numPr>
      <w:tabs>
        <w:tab w:val="clear" w:pos="425"/>
      </w:tabs>
      <w:spacing w:line="280" w:lineRule="exact"/>
    </w:pPr>
    <w:rPr>
      <w:szCs w:val="20"/>
      <w:lang w:val="en-NZ"/>
    </w:rPr>
  </w:style>
  <w:style w:type="paragraph" w:styleId="ListPara" w:customStyle="1">
    <w:name w:val="List Para"/>
    <w:basedOn w:val="Normal"/>
    <w:rsid w:val="00CD20E7"/>
    <w:pPr>
      <w:numPr>
        <w:numId w:val="4"/>
      </w:numPr>
      <w:tabs>
        <w:tab w:val="left" w:pos="851"/>
        <w:tab w:val="left" w:pos="1276"/>
      </w:tabs>
      <w:spacing w:line="280" w:lineRule="exact"/>
    </w:pPr>
    <w:rPr>
      <w:szCs w:val="20"/>
      <w:lang w:val="en-NZ"/>
    </w:rPr>
  </w:style>
  <w:style w:type="paragraph" w:styleId="MemoAddresseDetails" w:customStyle="1">
    <w:name w:val="MemoAddresseDetails"/>
    <w:basedOn w:val="Normal"/>
    <w:rsid w:val="00CD20E7"/>
    <w:pPr>
      <w:spacing w:before="60" w:after="60" w:line="280" w:lineRule="exact"/>
    </w:pPr>
    <w:rPr>
      <w:rFonts w:ascii="Arial" w:hAnsi="Arial"/>
      <w:szCs w:val="20"/>
      <w:lang w:val="en-NZ"/>
    </w:rPr>
  </w:style>
  <w:style w:type="paragraph" w:styleId="MemoAddresseePrompts" w:customStyle="1">
    <w:name w:val="MemoAddresseePrompts"/>
    <w:basedOn w:val="Normal"/>
    <w:rsid w:val="00CD20E7"/>
    <w:pPr>
      <w:tabs>
        <w:tab w:val="left" w:pos="5670"/>
      </w:tabs>
      <w:spacing w:before="60" w:after="60" w:line="280" w:lineRule="exact"/>
    </w:pPr>
    <w:rPr>
      <w:rFonts w:ascii="Arial" w:hAnsi="Arial"/>
      <w:b/>
      <w:szCs w:val="20"/>
      <w:lang w:val="en-NZ"/>
    </w:rPr>
  </w:style>
  <w:style w:type="paragraph" w:styleId="ParaBullet" w:customStyle="1">
    <w:name w:val="Para Bullet"/>
    <w:basedOn w:val="Normal"/>
    <w:rsid w:val="00CD20E7"/>
    <w:pPr>
      <w:numPr>
        <w:numId w:val="5"/>
      </w:numPr>
      <w:tabs>
        <w:tab w:val="clear" w:pos="425"/>
      </w:tabs>
      <w:spacing w:before="60" w:after="220" w:line="280" w:lineRule="exact"/>
    </w:pPr>
    <w:rPr>
      <w:szCs w:val="20"/>
      <w:lang w:val="en-NZ"/>
    </w:rPr>
  </w:style>
  <w:style w:type="paragraph" w:styleId="ParaNumbered" w:customStyle="1">
    <w:name w:val="Para Numbered"/>
    <w:basedOn w:val="ParaBullet"/>
    <w:rsid w:val="00CD20E7"/>
    <w:pPr>
      <w:numPr>
        <w:numId w:val="6"/>
      </w:numPr>
    </w:pPr>
  </w:style>
  <w:style w:type="paragraph" w:styleId="Space" w:customStyle="1">
    <w:name w:val="Space"/>
    <w:basedOn w:val="Normal"/>
    <w:rsid w:val="00CD20E7"/>
    <w:pPr>
      <w:spacing w:line="320" w:lineRule="atLeast"/>
    </w:pPr>
    <w:rPr>
      <w:szCs w:val="20"/>
      <w:lang w:val="en-NZ"/>
    </w:rPr>
  </w:style>
  <w:style w:type="paragraph" w:styleId="Subject" w:customStyle="1">
    <w:name w:val="Subject"/>
    <w:basedOn w:val="Normal"/>
    <w:next w:val="PlainText"/>
    <w:rsid w:val="00CD20E7"/>
    <w:pPr>
      <w:spacing w:before="60" w:line="280" w:lineRule="exact"/>
    </w:pPr>
    <w:rPr>
      <w:rFonts w:ascii="Arial" w:hAnsi="Arial"/>
      <w:b/>
      <w:szCs w:val="20"/>
      <w:lang w:val="en-NZ"/>
    </w:rPr>
  </w:style>
  <w:style w:type="character" w:styleId="StyleTahoma" w:customStyle="1">
    <w:name w:val="Style Tahoma"/>
    <w:basedOn w:val="DefaultParagraphFont"/>
    <w:rsid w:val="00C94F2A"/>
    <w:rPr>
      <w:rFonts w:ascii="Tahoma" w:hAnsi="Tahoma"/>
    </w:rPr>
  </w:style>
  <w:style w:type="character" w:styleId="BodyTextChar" w:customStyle="1">
    <w:name w:val="Body Text Char"/>
    <w:basedOn w:val="DefaultParagraphFont"/>
    <w:link w:val="BodyText"/>
    <w:uiPriority w:val="99"/>
    <w:rsid w:val="001A2D62"/>
    <w:rPr>
      <w:rFonts w:ascii="Arial" w:hAnsi="Arial"/>
      <w:sz w:val="24"/>
      <w:lang w:eastAsia="en-US"/>
    </w:rPr>
  </w:style>
  <w:style w:type="character" w:styleId="Heading5Char" w:customStyle="1">
    <w:name w:val="Heading 5 Char"/>
    <w:basedOn w:val="DefaultParagraphFont"/>
    <w:link w:val="Heading5"/>
    <w:uiPriority w:val="9"/>
    <w:rsid w:val="00D30649"/>
    <w:rPr>
      <w:rFonts w:asciiTheme="majorHAnsi" w:hAnsiTheme="majorHAnsi" w:eastAsiaTheme="majorEastAsia" w:cstheme="majorBidi"/>
      <w:color w:val="365F91" w:themeColor="accent1" w:themeShade="BF"/>
      <w:sz w:val="24"/>
      <w:szCs w:val="24"/>
      <w:lang w:val="en-AU" w:eastAsia="en-US"/>
    </w:rPr>
  </w:style>
  <w:style w:type="paragraph" w:styleId="text" w:customStyle="1">
    <w:name w:val="text"/>
    <w:basedOn w:val="Normal"/>
    <w:rsid w:val="00D30649"/>
    <w:pPr>
      <w:spacing w:before="100" w:beforeAutospacing="1" w:after="100" w:afterAutospacing="1"/>
    </w:pPr>
    <w:rPr>
      <w:rFonts w:ascii="Calibri" w:hAnsi="Calibri" w:cs="Calibri" w:eastAsiaTheme="minorHAnsi"/>
      <w:sz w:val="22"/>
      <w:szCs w:val="22"/>
      <w:lang w:val="en-NZ" w:eastAsia="en-NZ"/>
    </w:rPr>
  </w:style>
  <w:style w:type="paragraph" w:styleId="CommentText">
    <w:name w:val="annotation text"/>
    <w:basedOn w:val="Normal"/>
    <w:link w:val="CommentTextChar"/>
    <w:uiPriority w:val="99"/>
    <w:semiHidden/>
    <w:unhideWhenUsed/>
    <w:rsid w:val="000C438E"/>
    <w:rPr>
      <w:sz w:val="20"/>
      <w:szCs w:val="20"/>
    </w:rPr>
  </w:style>
  <w:style w:type="character" w:styleId="CommentTextChar" w:customStyle="1">
    <w:name w:val="Comment Text Char"/>
    <w:basedOn w:val="DefaultParagraphFont"/>
    <w:link w:val="CommentText"/>
    <w:uiPriority w:val="99"/>
    <w:semiHidden/>
    <w:rsid w:val="000C438E"/>
    <w:rPr>
      <w:rFonts w:ascii="Tahoma" w:hAnsi="Tahoma"/>
      <w:lang w:val="en-AU" w:eastAsia="en-US"/>
    </w:rPr>
  </w:style>
  <w:style w:type="paragraph" w:styleId="CommentSubject">
    <w:name w:val="annotation subject"/>
    <w:basedOn w:val="CommentText"/>
    <w:next w:val="CommentText"/>
    <w:link w:val="CommentSubjectChar"/>
    <w:uiPriority w:val="99"/>
    <w:semiHidden/>
    <w:unhideWhenUsed/>
    <w:rsid w:val="000C438E"/>
    <w:rPr>
      <w:b/>
      <w:bCs/>
    </w:rPr>
  </w:style>
  <w:style w:type="character" w:styleId="CommentSubjectChar" w:customStyle="1">
    <w:name w:val="Comment Subject Char"/>
    <w:basedOn w:val="CommentTextChar"/>
    <w:link w:val="CommentSubject"/>
    <w:uiPriority w:val="99"/>
    <w:semiHidden/>
    <w:rsid w:val="000C438E"/>
    <w:rPr>
      <w:rFonts w:ascii="Tahoma" w:hAnsi="Tahoma"/>
      <w:b/>
      <w:bCs/>
      <w:lang w:val="en-AU" w:eastAsia="en-US"/>
    </w:rPr>
  </w:style>
  <w:style w:type="paragraph" w:styleId="ListParagraph">
    <w:name w:val="List Paragraph"/>
    <w:basedOn w:val="Normal"/>
    <w:uiPriority w:val="34"/>
    <w:qFormat/>
    <w:rsid w:val="00BC77A2"/>
    <w:pPr>
      <w:ind w:left="720"/>
      <w:contextualSpacing/>
    </w:pPr>
  </w:style>
  <w:style w:type="character" w:styleId="UnresolvedMention">
    <w:name w:val="Unresolved Mention"/>
    <w:basedOn w:val="DefaultParagraphFont"/>
    <w:uiPriority w:val="99"/>
    <w:semiHidden/>
    <w:unhideWhenUsed/>
    <w:rsid w:val="00581664"/>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ducation.govt.nz/assets/Enrolment/Secretarys-Guidelines-March-2023.pdf" TargetMode="External" Id="R4ce6c31fde794d60" /><Relationship Type="http://schemas.openxmlformats.org/officeDocument/2006/relationships/hyperlink" Target="https://www.legislation.govt.nz/act/public/2020/0038/latest/LMS177647.html" TargetMode="External" Id="Rf36922aab4aa4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A7CBC50F79B47B4EAFAA48EE16AE0380" ma:contentTypeVersion="4" ma:contentTypeDescription="Default document class for adding items via wizard or drag and drop." ma:contentTypeScope="" ma:versionID="16ebcfaeeec2e5d3fd7cc0e7c91413fa">
  <xsd:schema xmlns:xsd="http://www.w3.org/2001/XMLSchema" xmlns:xs="http://www.w3.org/2001/XMLSchema" xmlns:p="http://schemas.microsoft.com/office/2006/metadata/properties" xmlns:ns2="d267a1a7-8edd-4111-a118-4a206d87cecc" xmlns:ns3="18236a5e-cddf-427c-a0d6-68bb6e6006e6" targetNamespace="http://schemas.microsoft.com/office/2006/metadata/properties" ma:root="true" ma:fieldsID="731ad0a79d0cab940fb104a1909d970a" ns2:_="" ns3:_="">
    <xsd:import namespace="d267a1a7-8edd-4111-a118-4a206d87cecc"/>
    <xsd:import namespace="18236a5e-cddf-427c-a0d6-68bb6e6006e6"/>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adc461a-8b24-4e9d-b138-f48f22e62038}" ma:internalName="TaxCatchAll" ma:showField="CatchAllData" ma:web="18236a5e-cddf-427c-a0d6-68bb6e6006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adc461a-8b24-4e9d-b138-f48f22e62038}" ma:internalName="TaxCatchAllLabel" ma:readOnly="true" ma:showField="CatchAllDataLabel" ma:web="18236a5e-cddf-427c-a0d6-68bb6e6006e6">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36a5e-cddf-427c-a0d6-68bb6e6006e6"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18236a5e-cddf-427c-a0d6-68bb6e6006e6">MoEd-702916551-75909</_dlc_DocId>
    <_dlc_DocIdUrl xmlns="18236a5e-cddf-427c-a0d6-68bb6e6006e6">
      <Url>https://educationgovtnz.sharepoint.com/sites/MoEGWNetwork/_layouts/15/DocIdRedir.aspx?ID=MoEd-702916551-75909</Url>
      <Description>MoEd-702916551-75909</Description>
    </_dlc_DocIdUrl>
    <_dlc_DocIdPersistId xmlns="18236a5e-cddf-427c-a0d6-68bb6e6006e6">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2D458-FB16-4783-8985-3A1491729A22}">
  <ds:schemaRefs>
    <ds:schemaRef ds:uri="Microsoft.SharePoint.Taxonomy.ContentTypeSync"/>
  </ds:schemaRefs>
</ds:datastoreItem>
</file>

<file path=customXml/itemProps2.xml><?xml version="1.0" encoding="utf-8"?>
<ds:datastoreItem xmlns:ds="http://schemas.openxmlformats.org/officeDocument/2006/customXml" ds:itemID="{27C089E6-A964-4C71-9F84-160B3D14D6B2}">
  <ds:schemaRefs>
    <ds:schemaRef ds:uri="http://schemas.microsoft.com/sharepoint/events"/>
  </ds:schemaRefs>
</ds:datastoreItem>
</file>

<file path=customXml/itemProps3.xml><?xml version="1.0" encoding="utf-8"?>
<ds:datastoreItem xmlns:ds="http://schemas.openxmlformats.org/officeDocument/2006/customXml" ds:itemID="{88E4B14F-3DDD-498C-B9F5-536C8D038D8E}"/>
</file>

<file path=customXml/itemProps4.xml><?xml version="1.0" encoding="utf-8"?>
<ds:datastoreItem xmlns:ds="http://schemas.openxmlformats.org/officeDocument/2006/customXml" ds:itemID="{A7C70CCE-3056-4A8C-8392-DDFC6C21BAF1}">
  <ds:schemaRefs>
    <ds:schemaRef ds:uri="http://purl.org/dc/dcmitype/"/>
    <ds:schemaRef ds:uri="181edc6a-8922-4dfa-a7af-9c1dfd942383"/>
    <ds:schemaRef ds:uri="http://schemas.microsoft.com/office/infopath/2007/PartnerControls"/>
    <ds:schemaRef ds:uri="http://purl.org/dc/terms/"/>
    <ds:schemaRef ds:uri="http://www.w3.org/XML/1998/namespace"/>
    <ds:schemaRef ds:uri="d267a1a7-8edd-4111-a118-4a206d87cecc"/>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A6E6BC3-6B5D-4622-8DFA-8FB0A3701B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Andrew Devonport</dc:creator>
  <lastModifiedBy>Penny Hopkins</lastModifiedBy>
  <revision>23</revision>
  <dcterms:created xsi:type="dcterms:W3CDTF">2025-08-06T22:31:00.0000000Z</dcterms:created>
  <dcterms:modified xsi:type="dcterms:W3CDTF">2025-08-13T02:38:53.6807279Z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0x01010053526B971DAC78418EC6A9ED490C61AF00A7CBC50F79B47B4EAFAA48EE16AE0380</vt:lpwstr>
  </property>
  <property fmtid="{D5CDD505-2E9C-101B-9397-08002B2CF9AE}" pid="3" name="_dlc_DocIdItemGuid">
    <vt:lpwstr>77c1ac45-f7cd-4d7f-91eb-d4d6fc167bb8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7" name="_SourceUrl">
    <vt:lpwstr/>
  </property>
  <property fmtid="{D5CDD505-2E9C-101B-9397-08002B2CF9AE}" pid="18" name="Attachment">
    <vt:lpwstr/>
  </property>
  <property fmtid="{D5CDD505-2E9C-101B-9397-08002B2CF9AE}" pid="19" name="_SharedFileIndex">
    <vt:lpwstr/>
  </property>
  <property fmtid="{D5CDD505-2E9C-101B-9397-08002B2CF9AE}" pid="20" name="Contractor/Vendor">
    <vt:lpwstr/>
  </property>
  <property fmtid="{D5CDD505-2E9C-101B-9397-08002B2CF9AE}" pid="21" name="ComplianceAssetId">
    <vt:lpwstr/>
  </property>
  <property fmtid="{D5CDD505-2E9C-101B-9397-08002B2CF9AE}" pid="22" name="TemplateUrl">
    <vt:lpwstr/>
  </property>
  <property fmtid="{D5CDD505-2E9C-101B-9397-08002B2CF9AE}" pid="23" name="l2eae0b749734ebe9a007b0b4b1a9517">
    <vt:lpwstr/>
  </property>
  <property fmtid="{D5CDD505-2E9C-101B-9397-08002B2CF9AE}" pid="24" name="Email_CC">
    <vt:lpwstr/>
  </property>
  <property fmtid="{D5CDD505-2E9C-101B-9397-08002B2CF9AE}" pid="25" name="Contract Type">
    <vt:lpwstr/>
  </property>
  <property fmtid="{D5CDD505-2E9C-101B-9397-08002B2CF9AE}" pid="26" name="_ExtendedDescription">
    <vt:lpwstr/>
  </property>
  <property fmtid="{D5CDD505-2E9C-101B-9397-08002B2CF9AE}" pid="27" name="Email_To">
    <vt:lpwstr/>
  </property>
  <property fmtid="{D5CDD505-2E9C-101B-9397-08002B2CF9AE}" pid="28" name="Authority">
    <vt:lpwstr/>
  </property>
  <property fmtid="{D5CDD505-2E9C-101B-9397-08002B2CF9AE}" pid="29" name="Contract Number">
    <vt:lpwstr/>
  </property>
  <property fmtid="{D5CDD505-2E9C-101B-9397-08002B2CF9AE}" pid="30" name="Local Office">
    <vt:lpwstr/>
  </property>
  <property fmtid="{D5CDD505-2E9C-101B-9397-08002B2CF9AE}" pid="31" name="Email_From">
    <vt:lpwstr/>
  </property>
  <property fmtid="{D5CDD505-2E9C-101B-9397-08002B2CF9AE}" pid="32" name="xd_Signature">
    <vt:bool>false</vt:bool>
  </property>
  <property fmtid="{D5CDD505-2E9C-101B-9397-08002B2CF9AE}" pid="33" name="Email_Subject">
    <vt:lpwstr/>
  </property>
  <property fmtid="{D5CDD505-2E9C-101B-9397-08002B2CF9AE}" pid="35" name="InstitutionType">
    <vt:lpwstr/>
  </property>
  <property fmtid="{D5CDD505-2E9C-101B-9397-08002B2CF9AE}" pid="36" name="bbd1944904014777870e78aec4d13f12">
    <vt:lpwstr/>
  </property>
  <property fmtid="{D5CDD505-2E9C-101B-9397-08002B2CF9AE}" pid="37" name="Regional Office">
    <vt:lpwstr/>
  </property>
  <property fmtid="{D5CDD505-2E9C-101B-9397-08002B2CF9AE}" pid="38" name="Tracking Number">
    <vt:lpwstr/>
  </property>
  <property fmtid="{D5CDD505-2E9C-101B-9397-08002B2CF9AE}" pid="39" name="Institution Name">
    <vt:lpwstr/>
  </property>
  <property fmtid="{D5CDD505-2E9C-101B-9397-08002B2CF9AE}" pid="40" name="TriggerFlowInfo">
    <vt:lpwstr/>
  </property>
  <property fmtid="{D5CDD505-2E9C-101B-9397-08002B2CF9AE}" pid="41" name="Institution Number">
    <vt:lpwstr/>
  </property>
  <property fmtid="{D5CDD505-2E9C-101B-9397-08002B2CF9AE}" pid="42" name="Asset Name/Number">
    <vt:lpwstr/>
  </property>
  <property fmtid="{D5CDD505-2E9C-101B-9397-08002B2CF9AE}" pid="43" name="xd_ProgID">
    <vt:lpwstr/>
  </property>
</Properties>
</file>