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5597" w14:textId="212AF5E0" w:rsidR="001A2D62" w:rsidRPr="00D61FEA" w:rsidRDefault="00D61FEA" w:rsidP="001A2D62">
      <w:pPr>
        <w:jc w:val="center"/>
        <w:rPr>
          <w:rFonts w:ascii="Times New Roman" w:eastAsiaTheme="minorEastAsia" w:hAnsi="Times New Roman"/>
          <w:lang w:val="en-NZ" w:eastAsia="en-NZ"/>
        </w:rPr>
      </w:pPr>
      <w:r w:rsidRPr="00D61FEA">
        <w:rPr>
          <w:rFonts w:ascii="Times New Roman" w:eastAsiaTheme="minorEastAsia" w:hAnsi="Times New Roman"/>
          <w:b/>
          <w:bCs/>
          <w:sz w:val="32"/>
          <w:szCs w:val="32"/>
          <w:lang w:val="en-NZ" w:eastAsia="en-NZ"/>
        </w:rPr>
        <w:t>Wainuiomata High</w:t>
      </w:r>
      <w:r w:rsidR="001A2D62" w:rsidRPr="00D61FEA">
        <w:rPr>
          <w:rFonts w:ascii="Times New Roman" w:eastAsiaTheme="minorEastAsia" w:hAnsi="Times New Roman"/>
          <w:b/>
          <w:bCs/>
          <w:sz w:val="32"/>
          <w:szCs w:val="32"/>
          <w:lang w:val="en-NZ" w:eastAsia="en-NZ"/>
        </w:rPr>
        <w:t xml:space="preserve"> School (</w:t>
      </w:r>
      <w:r w:rsidRPr="00D61FEA">
        <w:rPr>
          <w:rFonts w:ascii="Times New Roman" w:eastAsiaTheme="minorEastAsia" w:hAnsi="Times New Roman"/>
          <w:b/>
          <w:bCs/>
          <w:sz w:val="32"/>
          <w:szCs w:val="32"/>
          <w:lang w:val="en-NZ" w:eastAsia="en-NZ"/>
        </w:rPr>
        <w:t>478</w:t>
      </w:r>
      <w:r w:rsidR="001A2D62" w:rsidRPr="00D61FEA">
        <w:rPr>
          <w:rFonts w:ascii="Times New Roman" w:eastAsiaTheme="minorEastAsia" w:hAnsi="Times New Roman"/>
          <w:b/>
          <w:bCs/>
          <w:sz w:val="32"/>
          <w:szCs w:val="32"/>
          <w:lang w:val="en-NZ" w:eastAsia="en-NZ"/>
        </w:rPr>
        <w:t>)</w:t>
      </w:r>
    </w:p>
    <w:p w14:paraId="0A254645" w14:textId="77777777" w:rsidR="001A2D62" w:rsidRPr="001A2D62" w:rsidRDefault="001A2D62" w:rsidP="001A2D62">
      <w:pPr>
        <w:jc w:val="center"/>
        <w:rPr>
          <w:rFonts w:ascii="Times New Roman" w:eastAsiaTheme="minorEastAsia" w:hAnsi="Times New Roman"/>
          <w:lang w:val="en-NZ" w:eastAsia="en-NZ"/>
        </w:rPr>
      </w:pPr>
      <w:r w:rsidRPr="001A2D62">
        <w:rPr>
          <w:rFonts w:ascii="Times New Roman" w:eastAsiaTheme="minorEastAsia" w:hAnsi="Times New Roman"/>
          <w:b/>
          <w:bCs/>
          <w:sz w:val="32"/>
          <w:szCs w:val="32"/>
          <w:lang w:val="en-NZ" w:eastAsia="en-NZ"/>
        </w:rPr>
        <w:t>Enrolment Scheme</w:t>
      </w:r>
    </w:p>
    <w:p w14:paraId="53057252" w14:textId="1297D7F0" w:rsidR="001A2D62" w:rsidRPr="001A2D62" w:rsidRDefault="00230DEC" w:rsidP="001A2D62">
      <w:pPr>
        <w:jc w:val="center"/>
        <w:rPr>
          <w:rFonts w:ascii="Arial" w:eastAsiaTheme="minorEastAsia" w:hAnsi="Arial" w:cs="Arial"/>
          <w:sz w:val="22"/>
          <w:lang w:val="en-NZ" w:eastAsia="en-NZ"/>
        </w:rPr>
      </w:pPr>
      <w:r>
        <w:rPr>
          <w:rFonts w:ascii="Arial" w:eastAsiaTheme="minorEastAsia" w:hAnsi="Arial" w:cs="Arial"/>
          <w:sz w:val="22"/>
          <w:lang w:val="en-NZ" w:eastAsia="en-NZ"/>
        </w:rPr>
        <w:t>Commences</w:t>
      </w:r>
      <w:r w:rsidR="001A2D62" w:rsidRPr="001A2D62">
        <w:rPr>
          <w:rFonts w:ascii="Arial" w:eastAsiaTheme="minorEastAsia" w:hAnsi="Arial" w:cs="Arial"/>
          <w:sz w:val="22"/>
          <w:lang w:val="en-NZ" w:eastAsia="en-NZ"/>
        </w:rPr>
        <w:t xml:space="preserve"> </w:t>
      </w:r>
      <w:r w:rsidR="00845730" w:rsidRPr="00845730">
        <w:rPr>
          <w:rFonts w:ascii="Arial" w:eastAsiaTheme="minorEastAsia" w:hAnsi="Arial" w:cs="Arial"/>
          <w:sz w:val="22"/>
          <w:lang w:val="en-NZ" w:eastAsia="en-NZ"/>
        </w:rPr>
        <w:t xml:space="preserve">1 January </w:t>
      </w:r>
      <w:r w:rsidR="006E32F1" w:rsidRPr="00845730">
        <w:rPr>
          <w:rFonts w:ascii="Arial" w:eastAsiaTheme="minorEastAsia" w:hAnsi="Arial" w:cs="Arial"/>
          <w:sz w:val="22"/>
          <w:lang w:val="en-NZ" w:eastAsia="en-NZ"/>
        </w:rPr>
        <w:t xml:space="preserve">2026 </w:t>
      </w:r>
      <w:r w:rsidR="006E32F1">
        <w:rPr>
          <w:rFonts w:ascii="Arial" w:eastAsiaTheme="minorEastAsia" w:hAnsi="Arial" w:cs="Arial"/>
          <w:sz w:val="22"/>
          <w:lang w:val="en-NZ" w:eastAsia="en-NZ"/>
        </w:rPr>
        <w:t>TBC</w:t>
      </w:r>
    </w:p>
    <w:p w14:paraId="12FFA8E8" w14:textId="77777777" w:rsidR="001A2D62" w:rsidRPr="001A2D62" w:rsidRDefault="001A2D62" w:rsidP="001A2D62">
      <w:pPr>
        <w:rPr>
          <w:rFonts w:ascii="Arial" w:eastAsiaTheme="minorEastAsia" w:hAnsi="Arial" w:cs="Arial"/>
          <w:b/>
          <w:bCs/>
          <w:lang w:eastAsia="en-NZ"/>
        </w:rPr>
      </w:pPr>
      <w:r w:rsidRPr="001A2D62">
        <w:rPr>
          <w:rFonts w:ascii="Arial" w:eastAsiaTheme="minorEastAsia" w:hAnsi="Arial" w:cs="Arial"/>
          <w:b/>
          <w:bCs/>
          <w:lang w:eastAsia="en-NZ"/>
        </w:rPr>
        <w:t> </w:t>
      </w:r>
    </w:p>
    <w:p w14:paraId="74FF7C15" w14:textId="4DECD61C" w:rsidR="001A2D62" w:rsidRPr="001A2D62" w:rsidRDefault="001A2D62" w:rsidP="001A2D62">
      <w:pPr>
        <w:rPr>
          <w:rFonts w:ascii="Arial" w:eastAsiaTheme="minorEastAsia" w:hAnsi="Arial" w:cs="Arial"/>
          <w:sz w:val="22"/>
          <w:lang w:eastAsia="en-NZ"/>
        </w:rPr>
      </w:pPr>
      <w:r w:rsidRPr="001A2D62">
        <w:rPr>
          <w:rFonts w:ascii="Arial" w:eastAsiaTheme="minorEastAsia" w:hAnsi="Arial" w:cs="Arial"/>
          <w:sz w:val="22"/>
          <w:lang w:eastAsia="en-NZ"/>
        </w:rPr>
        <w:t xml:space="preserve">The guidelines for development and operation of enrolment schemes are issued under </w:t>
      </w:r>
      <w:r w:rsidR="004C144C">
        <w:rPr>
          <w:rFonts w:ascii="Arial" w:eastAsiaTheme="minorEastAsia" w:hAnsi="Arial" w:cs="Arial"/>
          <w:sz w:val="22"/>
          <w:lang w:eastAsia="en-NZ"/>
        </w:rPr>
        <w:t>Schedule 20, Clause 3 (3) of the Education and Training Act 2020</w:t>
      </w:r>
      <w:r w:rsidRPr="001A2D62">
        <w:rPr>
          <w:rFonts w:ascii="Arial" w:eastAsiaTheme="minorEastAsia" w:hAnsi="Arial" w:cs="Arial"/>
          <w:sz w:val="22"/>
          <w:lang w:eastAsia="en-NZ"/>
        </w:rPr>
        <w:t xml:space="preserve"> for the purpose of describing the basis on which the Secretary’s powers in relation to enrolment schemes will be exercised.</w:t>
      </w:r>
    </w:p>
    <w:p w14:paraId="08482D7D" w14:textId="77777777" w:rsidR="001A2D62" w:rsidRPr="001A2D62" w:rsidRDefault="001A2D62" w:rsidP="001A2D62">
      <w:pPr>
        <w:spacing w:line="276" w:lineRule="auto"/>
        <w:ind w:left="45"/>
        <w:rPr>
          <w:rFonts w:eastAsiaTheme="minorEastAsia" w:cs="Tahoma"/>
          <w:lang w:val="en-NZ" w:eastAsia="en-NZ"/>
        </w:rPr>
      </w:pPr>
    </w:p>
    <w:p w14:paraId="5405D1A0" w14:textId="77777777"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Home Zone</w:t>
      </w:r>
    </w:p>
    <w:p w14:paraId="7E47D052"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240FDAE4"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All students who live within the home zone described below shall be eligible to enrol at the school.</w:t>
      </w:r>
    </w:p>
    <w:p w14:paraId="0F4D3579" w14:textId="77777777" w:rsidR="001A2D62" w:rsidRDefault="001A2D62" w:rsidP="001A2D62">
      <w:pPr>
        <w:rPr>
          <w:rFonts w:ascii="Arial" w:eastAsiaTheme="minorEastAsia" w:hAnsi="Arial" w:cs="Arial"/>
          <w:b/>
          <w:bCs/>
          <w:sz w:val="22"/>
          <w:szCs w:val="22"/>
          <w:lang w:eastAsia="en-NZ"/>
        </w:rPr>
      </w:pPr>
      <w:r w:rsidRPr="001A2D62">
        <w:rPr>
          <w:rFonts w:ascii="Arial" w:eastAsiaTheme="minorEastAsia" w:hAnsi="Arial" w:cs="Arial"/>
          <w:b/>
          <w:bCs/>
          <w:sz w:val="22"/>
          <w:szCs w:val="22"/>
          <w:lang w:eastAsia="en-NZ"/>
        </w:rPr>
        <w:t> </w:t>
      </w:r>
    </w:p>
    <w:p w14:paraId="200911DD" w14:textId="0D8C6968" w:rsidR="00333F02" w:rsidRDefault="00333F02" w:rsidP="001A2D62">
      <w:pPr>
        <w:rPr>
          <w:rFonts w:ascii="Arial" w:eastAsiaTheme="minorEastAsia" w:hAnsi="Arial" w:cs="Arial"/>
          <w:bCs/>
          <w:sz w:val="22"/>
          <w:szCs w:val="22"/>
          <w:lang w:eastAsia="en-NZ"/>
        </w:rPr>
      </w:pPr>
      <w:r w:rsidRPr="00333F02">
        <w:rPr>
          <w:rFonts w:ascii="Arial" w:eastAsiaTheme="minorEastAsia" w:hAnsi="Arial" w:cs="Arial"/>
          <w:bCs/>
          <w:sz w:val="22"/>
          <w:szCs w:val="22"/>
          <w:lang w:eastAsia="en-NZ"/>
        </w:rPr>
        <w:t>The</w:t>
      </w:r>
      <w:r>
        <w:rPr>
          <w:rFonts w:ascii="Arial" w:eastAsiaTheme="minorEastAsia" w:hAnsi="Arial" w:cs="Arial"/>
          <w:bCs/>
          <w:sz w:val="22"/>
          <w:szCs w:val="22"/>
          <w:lang w:eastAsia="en-NZ"/>
        </w:rPr>
        <w:t xml:space="preserve"> Home Zone </w:t>
      </w:r>
      <w:r w:rsidR="000B1B8A">
        <w:rPr>
          <w:rFonts w:ascii="Arial" w:eastAsiaTheme="minorEastAsia" w:hAnsi="Arial" w:cs="Arial"/>
          <w:bCs/>
          <w:sz w:val="22"/>
          <w:szCs w:val="22"/>
          <w:lang w:eastAsia="en-NZ"/>
        </w:rPr>
        <w:t>includes</w:t>
      </w:r>
      <w:r>
        <w:rPr>
          <w:rFonts w:ascii="Arial" w:eastAsiaTheme="minorEastAsia" w:hAnsi="Arial" w:cs="Arial"/>
          <w:bCs/>
          <w:sz w:val="22"/>
          <w:szCs w:val="22"/>
          <w:lang w:eastAsia="en-NZ"/>
        </w:rPr>
        <w:t xml:space="preserve"> addresses on both sides of the boundary roads mentioned in the description unless otherwise stated</w:t>
      </w:r>
      <w:r w:rsidR="00A378F4">
        <w:rPr>
          <w:rFonts w:ascii="Arial" w:eastAsiaTheme="minorEastAsia" w:hAnsi="Arial" w:cs="Arial"/>
          <w:bCs/>
          <w:sz w:val="22"/>
          <w:szCs w:val="22"/>
          <w:lang w:eastAsia="en-NZ"/>
        </w:rPr>
        <w:t>.</w:t>
      </w:r>
    </w:p>
    <w:p w14:paraId="16FF19E3" w14:textId="77777777" w:rsidR="00333F02" w:rsidRDefault="00333F02" w:rsidP="001A2D62">
      <w:pPr>
        <w:rPr>
          <w:rFonts w:eastAsiaTheme="minorEastAsia" w:cs="Tahoma"/>
          <w:lang w:val="en-NZ" w:eastAsia="en-NZ"/>
        </w:rPr>
      </w:pPr>
    </w:p>
    <w:p w14:paraId="3CD984F5" w14:textId="37F8166D" w:rsidR="00BC77A2" w:rsidRPr="00F14D05" w:rsidRDefault="00A378F4" w:rsidP="00BC77A2">
      <w:pPr>
        <w:rPr>
          <w:rFonts w:ascii="Arial" w:eastAsiaTheme="minorEastAsia" w:hAnsi="Arial" w:cs="Arial"/>
          <w:sz w:val="22"/>
          <w:lang w:val="en-NZ" w:eastAsia="en-NZ"/>
        </w:rPr>
      </w:pPr>
      <w:r w:rsidRPr="00F14D05">
        <w:rPr>
          <w:rFonts w:ascii="Arial" w:eastAsiaTheme="minorEastAsia" w:hAnsi="Arial" w:cs="Arial"/>
          <w:sz w:val="22"/>
          <w:lang w:val="en-NZ" w:eastAsia="en-NZ"/>
        </w:rPr>
        <w:t>Starting from</w:t>
      </w:r>
      <w:r w:rsidR="004D2219" w:rsidRPr="00F14D05">
        <w:rPr>
          <w:rFonts w:ascii="Arial" w:eastAsiaTheme="minorEastAsia" w:hAnsi="Arial" w:cs="Arial"/>
          <w:sz w:val="22"/>
          <w:lang w:val="en-NZ" w:eastAsia="en-NZ"/>
        </w:rPr>
        <w:t xml:space="preserve"> the southern end of Coast Road (</w:t>
      </w:r>
      <w:r w:rsidR="00655178" w:rsidRPr="00F14D05">
        <w:rPr>
          <w:rFonts w:ascii="Arial" w:eastAsiaTheme="minorEastAsia" w:hAnsi="Arial" w:cs="Arial"/>
          <w:sz w:val="22"/>
          <w:lang w:val="en-NZ" w:eastAsia="en-NZ"/>
        </w:rPr>
        <w:t>by number 1960 Coast Road)</w:t>
      </w:r>
      <w:r w:rsidRPr="00F14D05">
        <w:rPr>
          <w:rFonts w:ascii="Arial" w:eastAsiaTheme="minorEastAsia" w:hAnsi="Arial" w:cs="Arial"/>
          <w:sz w:val="22"/>
          <w:lang w:val="en-NZ" w:eastAsia="en-NZ"/>
        </w:rPr>
        <w:t>,</w:t>
      </w:r>
      <w:r w:rsidR="005862E1" w:rsidRPr="00F14D05">
        <w:rPr>
          <w:rFonts w:ascii="Arial" w:eastAsiaTheme="minorEastAsia" w:hAnsi="Arial" w:cs="Arial"/>
          <w:sz w:val="22"/>
          <w:lang w:val="en-NZ" w:eastAsia="en-NZ"/>
        </w:rPr>
        <w:t xml:space="preserve"> </w:t>
      </w:r>
      <w:r w:rsidRPr="00F14D05">
        <w:rPr>
          <w:rFonts w:ascii="Arial" w:eastAsiaTheme="minorEastAsia" w:hAnsi="Arial" w:cs="Arial"/>
          <w:sz w:val="22"/>
          <w:lang w:val="en-NZ" w:eastAsia="en-NZ"/>
        </w:rPr>
        <w:t>the home zone follows:</w:t>
      </w:r>
      <w:r w:rsidR="00BC77A2" w:rsidRPr="00F14D05">
        <w:rPr>
          <w:rFonts w:ascii="Arial" w:eastAsiaTheme="minorEastAsia" w:hAnsi="Arial" w:cs="Arial"/>
          <w:b/>
          <w:bCs/>
          <w:sz w:val="22"/>
          <w:szCs w:val="22"/>
          <w:lang w:eastAsia="en-NZ"/>
        </w:rPr>
        <w:t> </w:t>
      </w:r>
    </w:p>
    <w:p w14:paraId="782F4765" w14:textId="4B48E00B" w:rsidR="00A378F4" w:rsidRPr="00F14D05" w:rsidRDefault="00655178"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North along Coast Road until</w:t>
      </w:r>
      <w:r w:rsidR="005A7A6A" w:rsidRPr="00F14D05">
        <w:rPr>
          <w:rFonts w:ascii="Arial" w:eastAsiaTheme="minorEastAsia" w:hAnsi="Arial" w:cs="Arial"/>
          <w:sz w:val="22"/>
          <w:lang w:val="en-NZ" w:eastAsia="en-NZ"/>
        </w:rPr>
        <w:t xml:space="preserve"> </w:t>
      </w:r>
      <w:proofErr w:type="spellStart"/>
      <w:r w:rsidR="00913D0F" w:rsidRPr="00F14D05">
        <w:rPr>
          <w:rFonts w:ascii="Arial" w:eastAsiaTheme="minorEastAsia" w:hAnsi="Arial" w:cs="Arial"/>
          <w:sz w:val="22"/>
          <w:lang w:val="en-NZ" w:eastAsia="en-NZ"/>
        </w:rPr>
        <w:t>Parenga</w:t>
      </w:r>
      <w:proofErr w:type="spellEnd"/>
      <w:r w:rsidR="005A7A6A" w:rsidRPr="00F14D05">
        <w:rPr>
          <w:rFonts w:ascii="Arial" w:eastAsiaTheme="minorEastAsia" w:hAnsi="Arial" w:cs="Arial"/>
          <w:sz w:val="22"/>
          <w:lang w:val="en-NZ" w:eastAsia="en-NZ"/>
        </w:rPr>
        <w:t xml:space="preserve"> Street</w:t>
      </w:r>
    </w:p>
    <w:p w14:paraId="0B0A0F55" w14:textId="370A8F53" w:rsidR="005A7A6A" w:rsidRPr="00F14D05" w:rsidRDefault="005A7A6A" w:rsidP="005A7A6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all side streets off Coast Road between </w:t>
      </w:r>
      <w:r w:rsidR="001C6CC2" w:rsidRPr="00F14D05">
        <w:rPr>
          <w:rFonts w:ascii="Arial" w:eastAsiaTheme="minorEastAsia" w:hAnsi="Arial" w:cs="Arial"/>
          <w:sz w:val="22"/>
          <w:lang w:val="en-NZ" w:eastAsia="en-NZ"/>
        </w:rPr>
        <w:t>Wood Street and the southern end of Coast Road</w:t>
      </w:r>
    </w:p>
    <w:p w14:paraId="3C697D2B" w14:textId="4E8FA21A" w:rsidR="005A7A6A" w:rsidRPr="00F14D05" w:rsidRDefault="001C6CC2"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West and then north along </w:t>
      </w:r>
      <w:proofErr w:type="spellStart"/>
      <w:r w:rsidR="00913D0F" w:rsidRPr="00F14D05">
        <w:rPr>
          <w:rFonts w:ascii="Arial" w:eastAsiaTheme="minorEastAsia" w:hAnsi="Arial" w:cs="Arial"/>
          <w:sz w:val="22"/>
          <w:lang w:val="en-NZ" w:eastAsia="en-NZ"/>
        </w:rPr>
        <w:t>Parenga</w:t>
      </w:r>
      <w:proofErr w:type="spellEnd"/>
      <w:r w:rsidRPr="00F14D05">
        <w:rPr>
          <w:rFonts w:ascii="Arial" w:eastAsiaTheme="minorEastAsia" w:hAnsi="Arial" w:cs="Arial"/>
          <w:sz w:val="22"/>
          <w:lang w:val="en-NZ" w:eastAsia="en-NZ"/>
        </w:rPr>
        <w:t xml:space="preserve"> Street until</w:t>
      </w:r>
      <w:r w:rsidR="00975D3A" w:rsidRPr="00F14D05">
        <w:rPr>
          <w:rFonts w:ascii="Arial" w:eastAsiaTheme="minorEastAsia" w:hAnsi="Arial" w:cs="Arial"/>
          <w:sz w:val="22"/>
          <w:lang w:val="en-NZ" w:eastAsia="en-NZ"/>
        </w:rPr>
        <w:t xml:space="preserve"> </w:t>
      </w:r>
      <w:r w:rsidR="00913D0F" w:rsidRPr="00F14D05">
        <w:rPr>
          <w:rFonts w:ascii="Arial" w:eastAsiaTheme="minorEastAsia" w:hAnsi="Arial" w:cs="Arial"/>
          <w:sz w:val="22"/>
          <w:lang w:val="en-NZ" w:eastAsia="en-NZ"/>
        </w:rPr>
        <w:t>Wood Street</w:t>
      </w:r>
    </w:p>
    <w:p w14:paraId="4B73639F" w14:textId="72037D61" w:rsidR="00975D3A" w:rsidRPr="00F14D05" w:rsidRDefault="00975D3A" w:rsidP="00975D3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w:t>
      </w:r>
      <w:proofErr w:type="spellStart"/>
      <w:r w:rsidR="00A57D8D" w:rsidRPr="00F14D05">
        <w:rPr>
          <w:rFonts w:ascii="Arial" w:eastAsiaTheme="minorEastAsia" w:hAnsi="Arial" w:cs="Arial"/>
          <w:sz w:val="22"/>
          <w:lang w:val="en-NZ" w:eastAsia="en-NZ"/>
        </w:rPr>
        <w:t>Ngaturi</w:t>
      </w:r>
      <w:proofErr w:type="spellEnd"/>
      <w:r w:rsidR="00A57D8D" w:rsidRPr="00F14D05">
        <w:rPr>
          <w:rFonts w:ascii="Arial" w:eastAsiaTheme="minorEastAsia" w:hAnsi="Arial" w:cs="Arial"/>
          <w:sz w:val="22"/>
          <w:lang w:val="en-NZ" w:eastAsia="en-NZ"/>
        </w:rPr>
        <w:t xml:space="preserve"> Grove,</w:t>
      </w:r>
    </w:p>
    <w:p w14:paraId="616739AB" w14:textId="7E086C48" w:rsidR="00A57D8D" w:rsidRPr="00F14D05" w:rsidRDefault="00A57D8D" w:rsidP="00975D3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And Including Orewa Grove</w:t>
      </w:r>
    </w:p>
    <w:p w14:paraId="344B076A" w14:textId="646A7844" w:rsidR="00975D3A" w:rsidRPr="00F14D05" w:rsidRDefault="00D80BAF"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North along Wood Street until Burden Avenue</w:t>
      </w:r>
    </w:p>
    <w:p w14:paraId="5B3D3CDC" w14:textId="73D0A5F5" w:rsidR="00D80BAF" w:rsidRPr="00F14D05" w:rsidRDefault="00D80BAF" w:rsidP="00D80BAF">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w:t>
      </w:r>
      <w:r w:rsidR="00FA7BAC" w:rsidRPr="00F14D05">
        <w:rPr>
          <w:rFonts w:ascii="Arial" w:eastAsiaTheme="minorEastAsia" w:hAnsi="Arial" w:cs="Arial"/>
          <w:sz w:val="22"/>
          <w:lang w:val="en-NZ" w:eastAsia="en-NZ"/>
        </w:rPr>
        <w:t>Willow Grove,</w:t>
      </w:r>
    </w:p>
    <w:p w14:paraId="71C86160" w14:textId="08131400" w:rsidR="00FA7BAC" w:rsidRPr="00F14D05" w:rsidRDefault="00FA7BAC" w:rsidP="00D80BAF">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And including </w:t>
      </w:r>
      <w:proofErr w:type="spellStart"/>
      <w:r w:rsidRPr="00F14D05">
        <w:rPr>
          <w:rFonts w:ascii="Arial" w:eastAsiaTheme="minorEastAsia" w:hAnsi="Arial" w:cs="Arial"/>
          <w:sz w:val="22"/>
          <w:lang w:val="en-NZ" w:eastAsia="en-NZ"/>
        </w:rPr>
        <w:t>Faulke</w:t>
      </w:r>
      <w:proofErr w:type="spellEnd"/>
      <w:r w:rsidRPr="00F14D05">
        <w:rPr>
          <w:rFonts w:ascii="Arial" w:eastAsiaTheme="minorEastAsia" w:hAnsi="Arial" w:cs="Arial"/>
          <w:sz w:val="22"/>
          <w:lang w:val="en-NZ" w:eastAsia="en-NZ"/>
        </w:rPr>
        <w:t xml:space="preserve"> Avenue to the west of Wood Street</w:t>
      </w:r>
    </w:p>
    <w:p w14:paraId="6A789AE9" w14:textId="314BB67A" w:rsidR="00D80BAF" w:rsidRPr="00F14D05" w:rsidRDefault="00E1519F"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West along Burden Avenue until the end of Burden Avenue</w:t>
      </w:r>
    </w:p>
    <w:p w14:paraId="745BA34F" w14:textId="64EAD276" w:rsidR="00E1519F" w:rsidRPr="00F14D05" w:rsidRDefault="00E1519F"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From the western end of Burden Avenue jumps north to the end of Stanley Street</w:t>
      </w:r>
    </w:p>
    <w:p w14:paraId="49A0C455" w14:textId="03ACD991" w:rsidR="00E1519F" w:rsidRPr="00F14D05" w:rsidRDefault="005A197C"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North-east along Stanley Street until </w:t>
      </w:r>
      <w:r w:rsidR="00624C0C" w:rsidRPr="00F14D05">
        <w:rPr>
          <w:rFonts w:ascii="Arial" w:eastAsiaTheme="minorEastAsia" w:hAnsi="Arial" w:cs="Arial"/>
          <w:sz w:val="22"/>
          <w:lang w:val="en-NZ" w:eastAsia="en-NZ"/>
        </w:rPr>
        <w:t>Bledisloe Crescent</w:t>
      </w:r>
    </w:p>
    <w:p w14:paraId="4DF22C19" w14:textId="7540B8EC" w:rsidR="00624C0C" w:rsidRPr="00F14D05" w:rsidRDefault="00624C0C"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North-west along Bledisloe Crescent until </w:t>
      </w:r>
      <w:r w:rsidR="005F644B" w:rsidRPr="00F14D05">
        <w:rPr>
          <w:rFonts w:ascii="Arial" w:eastAsiaTheme="minorEastAsia" w:hAnsi="Arial" w:cs="Arial"/>
          <w:sz w:val="22"/>
          <w:lang w:val="en-NZ" w:eastAsia="en-NZ"/>
        </w:rPr>
        <w:t>Main Road</w:t>
      </w:r>
    </w:p>
    <w:p w14:paraId="49CBA36A" w14:textId="2F2EBC0A" w:rsidR="005F644B" w:rsidRPr="00F14D05" w:rsidRDefault="005F644B" w:rsidP="005F644B">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Including McGowan Road</w:t>
      </w:r>
    </w:p>
    <w:p w14:paraId="0C912DEE" w14:textId="61FE48B4" w:rsidR="00AB25D6" w:rsidRPr="00F14D05" w:rsidRDefault="001B0DF9"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North-west along Main Road until Wainuiomata Road</w:t>
      </w:r>
    </w:p>
    <w:p w14:paraId="2F57AAC2" w14:textId="34C5B470" w:rsidR="001B0DF9" w:rsidRPr="00F14D05" w:rsidRDefault="001B0DF9"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North-west along Wainuiomata Road until </w:t>
      </w:r>
      <w:r w:rsidR="00E558C3" w:rsidRPr="00F14D05">
        <w:rPr>
          <w:rFonts w:ascii="Arial" w:eastAsiaTheme="minorEastAsia" w:hAnsi="Arial" w:cs="Arial"/>
          <w:sz w:val="22"/>
          <w:lang w:val="en-NZ" w:eastAsia="en-NZ"/>
        </w:rPr>
        <w:t>Maire Street</w:t>
      </w:r>
    </w:p>
    <w:p w14:paraId="0A714D57" w14:textId="1A2C4F1E" w:rsidR="00E558C3" w:rsidRPr="00F14D05" w:rsidRDefault="00E558C3" w:rsidP="00E558C3">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w:t>
      </w:r>
      <w:r w:rsidR="00D06BF1" w:rsidRPr="00F14D05">
        <w:rPr>
          <w:rFonts w:ascii="Arial" w:eastAsiaTheme="minorEastAsia" w:hAnsi="Arial" w:cs="Arial"/>
          <w:sz w:val="22"/>
          <w:lang w:val="en-NZ" w:eastAsia="en-NZ"/>
        </w:rPr>
        <w:t>all side streets off the southern side of Wainuiomata Road between Main Road and Marie Street</w:t>
      </w:r>
    </w:p>
    <w:p w14:paraId="1508CEC8" w14:textId="15A7AF08" w:rsidR="00E558C3" w:rsidRPr="00F14D05" w:rsidRDefault="0077102C"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South-west along Maire Street until Karaka Street</w:t>
      </w:r>
    </w:p>
    <w:p w14:paraId="5F2CDEFE" w14:textId="2878ECEC" w:rsidR="0077102C" w:rsidRPr="00F14D05" w:rsidRDefault="0077102C"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North-west along Karaka Street until </w:t>
      </w:r>
      <w:proofErr w:type="spellStart"/>
      <w:r w:rsidR="001208CF" w:rsidRPr="00F14D05">
        <w:rPr>
          <w:rFonts w:ascii="Arial" w:eastAsiaTheme="minorEastAsia" w:hAnsi="Arial" w:cs="Arial"/>
          <w:sz w:val="22"/>
          <w:lang w:val="en-NZ" w:eastAsia="en-NZ"/>
        </w:rPr>
        <w:t>Puriri</w:t>
      </w:r>
      <w:proofErr w:type="spellEnd"/>
      <w:r w:rsidR="001208CF" w:rsidRPr="00F14D05">
        <w:rPr>
          <w:rFonts w:ascii="Arial" w:eastAsiaTheme="minorEastAsia" w:hAnsi="Arial" w:cs="Arial"/>
          <w:sz w:val="22"/>
          <w:lang w:val="en-NZ" w:eastAsia="en-NZ"/>
        </w:rPr>
        <w:t xml:space="preserve"> Street</w:t>
      </w:r>
    </w:p>
    <w:p w14:paraId="4018D876" w14:textId="6A3F5794" w:rsidR="001208CF" w:rsidRPr="00F14D05" w:rsidRDefault="00753548" w:rsidP="00753548">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Kowhai Street and all the side streets </w:t>
      </w:r>
      <w:proofErr w:type="gramStart"/>
      <w:r w:rsidRPr="00F14D05">
        <w:rPr>
          <w:rFonts w:ascii="Arial" w:eastAsiaTheme="minorEastAsia" w:hAnsi="Arial" w:cs="Arial"/>
          <w:sz w:val="22"/>
          <w:lang w:val="en-NZ" w:eastAsia="en-NZ"/>
        </w:rPr>
        <w:t>off of</w:t>
      </w:r>
      <w:proofErr w:type="gramEnd"/>
      <w:r w:rsidRPr="00F14D05">
        <w:rPr>
          <w:rFonts w:ascii="Arial" w:eastAsiaTheme="minorEastAsia" w:hAnsi="Arial" w:cs="Arial"/>
          <w:sz w:val="22"/>
          <w:lang w:val="en-NZ" w:eastAsia="en-NZ"/>
        </w:rPr>
        <w:t xml:space="preserve"> it</w:t>
      </w:r>
    </w:p>
    <w:p w14:paraId="4D0142F8" w14:textId="282491B9" w:rsidR="00753548" w:rsidRPr="00F14D05" w:rsidRDefault="00F335AD"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North-east along </w:t>
      </w:r>
      <w:proofErr w:type="spellStart"/>
      <w:r w:rsidRPr="00F14D05">
        <w:rPr>
          <w:rFonts w:ascii="Arial" w:eastAsiaTheme="minorEastAsia" w:hAnsi="Arial" w:cs="Arial"/>
          <w:sz w:val="22"/>
          <w:lang w:val="en-NZ" w:eastAsia="en-NZ"/>
        </w:rPr>
        <w:t>Puriri</w:t>
      </w:r>
      <w:proofErr w:type="spellEnd"/>
      <w:r w:rsidRPr="00F14D05">
        <w:rPr>
          <w:rFonts w:ascii="Arial" w:eastAsiaTheme="minorEastAsia" w:hAnsi="Arial" w:cs="Arial"/>
          <w:sz w:val="22"/>
          <w:lang w:val="en-NZ" w:eastAsia="en-NZ"/>
        </w:rPr>
        <w:t xml:space="preserve"> Street</w:t>
      </w:r>
      <w:r w:rsidR="00BB33A4" w:rsidRPr="00F14D05">
        <w:rPr>
          <w:rFonts w:ascii="Arial" w:eastAsiaTheme="minorEastAsia" w:hAnsi="Arial" w:cs="Arial"/>
          <w:sz w:val="22"/>
          <w:lang w:val="en-NZ" w:eastAsia="en-NZ"/>
        </w:rPr>
        <w:t xml:space="preserve"> until Wainuiomata Road</w:t>
      </w:r>
    </w:p>
    <w:p w14:paraId="6DBE8CA1" w14:textId="5D3EFA36" w:rsidR="003373E9" w:rsidRPr="00F14D05" w:rsidRDefault="003373E9" w:rsidP="003373E9">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w:t>
      </w:r>
      <w:proofErr w:type="spellStart"/>
      <w:r w:rsidRPr="00F14D05">
        <w:rPr>
          <w:rFonts w:ascii="Arial" w:eastAsiaTheme="minorEastAsia" w:hAnsi="Arial" w:cs="Arial"/>
          <w:sz w:val="22"/>
          <w:lang w:val="en-NZ" w:eastAsia="en-NZ"/>
        </w:rPr>
        <w:t>Puriri</w:t>
      </w:r>
      <w:proofErr w:type="spellEnd"/>
      <w:r w:rsidRPr="00F14D05">
        <w:rPr>
          <w:rFonts w:ascii="Arial" w:eastAsiaTheme="minorEastAsia" w:hAnsi="Arial" w:cs="Arial"/>
          <w:sz w:val="22"/>
          <w:lang w:val="en-NZ" w:eastAsia="en-NZ"/>
        </w:rPr>
        <w:t xml:space="preserve"> Street </w:t>
      </w:r>
      <w:r w:rsidR="00A32937" w:rsidRPr="00F14D05">
        <w:rPr>
          <w:rFonts w:ascii="Arial" w:eastAsiaTheme="minorEastAsia" w:hAnsi="Arial" w:cs="Arial"/>
          <w:sz w:val="22"/>
          <w:lang w:val="en-NZ" w:eastAsia="en-NZ"/>
        </w:rPr>
        <w:t xml:space="preserve">to the </w:t>
      </w:r>
      <w:r w:rsidR="008B22CA" w:rsidRPr="00F14D05">
        <w:rPr>
          <w:rFonts w:ascii="Arial" w:eastAsiaTheme="minorEastAsia" w:hAnsi="Arial" w:cs="Arial"/>
          <w:sz w:val="22"/>
          <w:lang w:val="en-NZ" w:eastAsia="en-NZ"/>
        </w:rPr>
        <w:t>south of Karaka Street</w:t>
      </w:r>
    </w:p>
    <w:p w14:paraId="0F582FFD" w14:textId="69BD0639" w:rsidR="003373E9" w:rsidRPr="00F14D05" w:rsidRDefault="008B22CA"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South-east along Wainuiomata Road until Parkway</w:t>
      </w:r>
    </w:p>
    <w:p w14:paraId="00162250" w14:textId="0F2BE3DB" w:rsidR="00956407" w:rsidRPr="00F14D05" w:rsidRDefault="00956407"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North-east along Parkway until </w:t>
      </w:r>
      <w:r w:rsidR="0063213D" w:rsidRPr="00F14D05">
        <w:rPr>
          <w:rFonts w:ascii="Arial" w:eastAsiaTheme="minorEastAsia" w:hAnsi="Arial" w:cs="Arial"/>
          <w:sz w:val="22"/>
          <w:lang w:val="en-NZ" w:eastAsia="en-NZ"/>
        </w:rPr>
        <w:t>Wellington Road</w:t>
      </w:r>
    </w:p>
    <w:p w14:paraId="6C5894CC" w14:textId="349A2D68" w:rsidR="0063213D" w:rsidRPr="00F14D05" w:rsidRDefault="0063213D" w:rsidP="0063213D">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all side streets </w:t>
      </w:r>
      <w:proofErr w:type="gramStart"/>
      <w:r w:rsidRPr="00F14D05">
        <w:rPr>
          <w:rFonts w:ascii="Arial" w:eastAsiaTheme="minorEastAsia" w:hAnsi="Arial" w:cs="Arial"/>
          <w:sz w:val="22"/>
          <w:lang w:val="en-NZ" w:eastAsia="en-NZ"/>
        </w:rPr>
        <w:t>off of</w:t>
      </w:r>
      <w:proofErr w:type="gramEnd"/>
      <w:r w:rsidRPr="00F14D05">
        <w:rPr>
          <w:rFonts w:ascii="Arial" w:eastAsiaTheme="minorEastAsia" w:hAnsi="Arial" w:cs="Arial"/>
          <w:sz w:val="22"/>
          <w:lang w:val="en-NZ" w:eastAsia="en-NZ"/>
        </w:rPr>
        <w:t xml:space="preserve"> Parkway between Wainuiomata Road and Wellington Road</w:t>
      </w:r>
    </w:p>
    <w:p w14:paraId="04DAAA56" w14:textId="6CD70646" w:rsidR="0063213D" w:rsidRPr="00F14D05" w:rsidRDefault="00B704FB"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North along Wellington Road until </w:t>
      </w:r>
      <w:r w:rsidR="00D3149A" w:rsidRPr="00F14D05">
        <w:rPr>
          <w:rFonts w:ascii="Arial" w:eastAsiaTheme="minorEastAsia" w:hAnsi="Arial" w:cs="Arial"/>
          <w:sz w:val="22"/>
          <w:lang w:val="en-NZ" w:eastAsia="en-NZ"/>
        </w:rPr>
        <w:t>the end of Wellington Road</w:t>
      </w:r>
    </w:p>
    <w:p w14:paraId="19EE00AC" w14:textId="23934C8B" w:rsidR="00D3149A" w:rsidRPr="00F14D05" w:rsidRDefault="00D3149A" w:rsidP="00D3149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Including all</w:t>
      </w:r>
      <w:r w:rsidR="008E7934" w:rsidRPr="00F14D05">
        <w:rPr>
          <w:rFonts w:ascii="Arial" w:eastAsiaTheme="minorEastAsia" w:hAnsi="Arial" w:cs="Arial"/>
          <w:sz w:val="22"/>
          <w:lang w:val="en-NZ" w:eastAsia="en-NZ"/>
        </w:rPr>
        <w:t xml:space="preserve"> side streets </w:t>
      </w:r>
      <w:proofErr w:type="gramStart"/>
      <w:r w:rsidR="008E7934" w:rsidRPr="00F14D05">
        <w:rPr>
          <w:rFonts w:ascii="Arial" w:eastAsiaTheme="minorEastAsia" w:hAnsi="Arial" w:cs="Arial"/>
          <w:sz w:val="22"/>
          <w:lang w:val="en-NZ" w:eastAsia="en-NZ"/>
        </w:rPr>
        <w:t>off of</w:t>
      </w:r>
      <w:proofErr w:type="gramEnd"/>
      <w:r w:rsidR="008E7934" w:rsidRPr="00F14D05">
        <w:rPr>
          <w:rFonts w:ascii="Arial" w:eastAsiaTheme="minorEastAsia" w:hAnsi="Arial" w:cs="Arial"/>
          <w:sz w:val="22"/>
          <w:lang w:val="en-NZ" w:eastAsia="en-NZ"/>
        </w:rPr>
        <w:t xml:space="preserve"> Wellington Road between </w:t>
      </w:r>
      <w:r w:rsidR="00911647" w:rsidRPr="00F14D05">
        <w:rPr>
          <w:rFonts w:ascii="Arial" w:eastAsiaTheme="minorEastAsia" w:hAnsi="Arial" w:cs="Arial"/>
          <w:sz w:val="22"/>
          <w:lang w:val="en-NZ" w:eastAsia="en-NZ"/>
        </w:rPr>
        <w:t>Parkway and the northern end of Wellington Road</w:t>
      </w:r>
    </w:p>
    <w:p w14:paraId="78348C63" w14:textId="271139F9" w:rsidR="00D3149A" w:rsidRPr="00F14D05" w:rsidRDefault="005A7895"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From the northern end of Wellington Road jumps</w:t>
      </w:r>
      <w:r w:rsidR="00E1735A" w:rsidRPr="00F14D05">
        <w:rPr>
          <w:rFonts w:ascii="Arial" w:eastAsiaTheme="minorEastAsia" w:hAnsi="Arial" w:cs="Arial"/>
          <w:sz w:val="22"/>
          <w:lang w:val="en-NZ" w:eastAsia="en-NZ"/>
        </w:rPr>
        <w:t xml:space="preserve"> east to Upper Fitzherbert Road</w:t>
      </w:r>
    </w:p>
    <w:p w14:paraId="5750CD7D" w14:textId="22079642" w:rsidR="00E1735A" w:rsidRPr="00F14D05" w:rsidRDefault="00E1735A"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lastRenderedPageBreak/>
        <w:t xml:space="preserve">North along Upper Fitzherbert Road until </w:t>
      </w:r>
      <w:r w:rsidR="00027969" w:rsidRPr="00F14D05">
        <w:rPr>
          <w:rFonts w:ascii="Arial" w:eastAsiaTheme="minorEastAsia" w:hAnsi="Arial" w:cs="Arial"/>
          <w:sz w:val="22"/>
          <w:lang w:val="en-NZ" w:eastAsia="en-NZ"/>
        </w:rPr>
        <w:t>the end of Upper Fitzherbert Road</w:t>
      </w:r>
    </w:p>
    <w:p w14:paraId="0B60F2EF" w14:textId="603BA01E" w:rsidR="00027969" w:rsidRPr="00F14D05" w:rsidRDefault="00103D73"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From the end of Upper Fitzherbert Road jumps east to the end of Brookfield Lane</w:t>
      </w:r>
    </w:p>
    <w:p w14:paraId="77CFD852" w14:textId="1DA88D58" w:rsidR="00103D73" w:rsidRPr="00F14D05" w:rsidRDefault="00103D73"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South along Brookfield Lane until</w:t>
      </w:r>
      <w:r w:rsidR="002C3C74" w:rsidRPr="00F14D05">
        <w:rPr>
          <w:rFonts w:ascii="Arial" w:eastAsiaTheme="minorEastAsia" w:hAnsi="Arial" w:cs="Arial"/>
          <w:sz w:val="22"/>
          <w:lang w:val="en-NZ" w:eastAsia="en-NZ"/>
        </w:rPr>
        <w:t xml:space="preserve"> </w:t>
      </w:r>
      <w:proofErr w:type="spellStart"/>
      <w:r w:rsidR="002C3C74" w:rsidRPr="00F14D05">
        <w:rPr>
          <w:rFonts w:ascii="Arial" w:eastAsiaTheme="minorEastAsia" w:hAnsi="Arial" w:cs="Arial"/>
          <w:sz w:val="22"/>
          <w:lang w:val="en-NZ" w:eastAsia="en-NZ"/>
        </w:rPr>
        <w:t>Moores</w:t>
      </w:r>
      <w:proofErr w:type="spellEnd"/>
      <w:r w:rsidR="002C3C74" w:rsidRPr="00F14D05">
        <w:rPr>
          <w:rFonts w:ascii="Arial" w:eastAsiaTheme="minorEastAsia" w:hAnsi="Arial" w:cs="Arial"/>
          <w:sz w:val="22"/>
          <w:lang w:val="en-NZ" w:eastAsia="en-NZ"/>
        </w:rPr>
        <w:t xml:space="preserve"> Valley Road</w:t>
      </w:r>
    </w:p>
    <w:p w14:paraId="37D23126" w14:textId="3E943AFD" w:rsidR="002C3C74" w:rsidRPr="00F14D05" w:rsidRDefault="002C3C74"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South along </w:t>
      </w:r>
      <w:proofErr w:type="spellStart"/>
      <w:r w:rsidRPr="00F14D05">
        <w:rPr>
          <w:rFonts w:ascii="Arial" w:eastAsiaTheme="minorEastAsia" w:hAnsi="Arial" w:cs="Arial"/>
          <w:sz w:val="22"/>
          <w:lang w:val="en-NZ" w:eastAsia="en-NZ"/>
        </w:rPr>
        <w:t>Moores</w:t>
      </w:r>
      <w:proofErr w:type="spellEnd"/>
      <w:r w:rsidRPr="00F14D05">
        <w:rPr>
          <w:rFonts w:ascii="Arial" w:eastAsiaTheme="minorEastAsia" w:hAnsi="Arial" w:cs="Arial"/>
          <w:sz w:val="22"/>
          <w:lang w:val="en-NZ" w:eastAsia="en-NZ"/>
        </w:rPr>
        <w:t xml:space="preserve"> Valley Road until </w:t>
      </w:r>
      <w:r w:rsidR="00A26746" w:rsidRPr="00F14D05">
        <w:rPr>
          <w:rFonts w:ascii="Arial" w:eastAsiaTheme="minorEastAsia" w:hAnsi="Arial" w:cs="Arial"/>
          <w:sz w:val="22"/>
          <w:lang w:val="en-NZ" w:eastAsia="en-NZ"/>
        </w:rPr>
        <w:t>Main Road</w:t>
      </w:r>
    </w:p>
    <w:p w14:paraId="5C611CB0" w14:textId="679C1D0A" w:rsidR="00A26746" w:rsidRPr="00F14D05" w:rsidRDefault="00A26746" w:rsidP="00A26746">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all side streets </w:t>
      </w:r>
      <w:proofErr w:type="gramStart"/>
      <w:r w:rsidRPr="00F14D05">
        <w:rPr>
          <w:rFonts w:ascii="Arial" w:eastAsiaTheme="minorEastAsia" w:hAnsi="Arial" w:cs="Arial"/>
          <w:sz w:val="22"/>
          <w:lang w:val="en-NZ" w:eastAsia="en-NZ"/>
        </w:rPr>
        <w:t>off of</w:t>
      </w:r>
      <w:proofErr w:type="gramEnd"/>
      <w:r w:rsidRPr="00F14D05">
        <w:rPr>
          <w:rFonts w:ascii="Arial" w:eastAsiaTheme="minorEastAsia" w:hAnsi="Arial" w:cs="Arial"/>
          <w:sz w:val="22"/>
          <w:lang w:val="en-NZ" w:eastAsia="en-NZ"/>
        </w:rPr>
        <w:t xml:space="preserve"> </w:t>
      </w:r>
      <w:proofErr w:type="spellStart"/>
      <w:r w:rsidRPr="00F14D05">
        <w:rPr>
          <w:rFonts w:ascii="Arial" w:eastAsiaTheme="minorEastAsia" w:hAnsi="Arial" w:cs="Arial"/>
          <w:sz w:val="22"/>
          <w:lang w:val="en-NZ" w:eastAsia="en-NZ"/>
        </w:rPr>
        <w:t>Moores</w:t>
      </w:r>
      <w:proofErr w:type="spellEnd"/>
      <w:r w:rsidRPr="00F14D05">
        <w:rPr>
          <w:rFonts w:ascii="Arial" w:eastAsiaTheme="minorEastAsia" w:hAnsi="Arial" w:cs="Arial"/>
          <w:sz w:val="22"/>
          <w:lang w:val="en-NZ" w:eastAsia="en-NZ"/>
        </w:rPr>
        <w:t xml:space="preserve"> Valley Road</w:t>
      </w:r>
    </w:p>
    <w:p w14:paraId="749E4D45" w14:textId="5537B23C" w:rsidR="00A26746" w:rsidRPr="00F14D05" w:rsidRDefault="00DA391A"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South along Main Road until </w:t>
      </w:r>
      <w:r w:rsidR="00BF0D7A" w:rsidRPr="00F14D05">
        <w:rPr>
          <w:rFonts w:ascii="Arial" w:eastAsiaTheme="minorEastAsia" w:hAnsi="Arial" w:cs="Arial"/>
          <w:sz w:val="22"/>
          <w:lang w:val="en-NZ" w:eastAsia="en-NZ"/>
        </w:rPr>
        <w:t>Coast Road</w:t>
      </w:r>
    </w:p>
    <w:p w14:paraId="0511DCAB" w14:textId="64EB15FF" w:rsidR="00BF0D7A" w:rsidRPr="00F14D05" w:rsidRDefault="00BF0D7A" w:rsidP="00BF0D7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Including </w:t>
      </w:r>
      <w:r w:rsidR="00BA3911" w:rsidRPr="00F14D05">
        <w:rPr>
          <w:rFonts w:ascii="Arial" w:eastAsiaTheme="minorEastAsia" w:hAnsi="Arial" w:cs="Arial"/>
          <w:sz w:val="22"/>
          <w:lang w:val="en-NZ" w:eastAsia="en-NZ"/>
        </w:rPr>
        <w:t xml:space="preserve">Hine Road and all the side streets </w:t>
      </w:r>
      <w:proofErr w:type="gramStart"/>
      <w:r w:rsidR="00BA3911" w:rsidRPr="00F14D05">
        <w:rPr>
          <w:rFonts w:ascii="Arial" w:eastAsiaTheme="minorEastAsia" w:hAnsi="Arial" w:cs="Arial"/>
          <w:sz w:val="22"/>
          <w:lang w:val="en-NZ" w:eastAsia="en-NZ"/>
        </w:rPr>
        <w:t>off of</w:t>
      </w:r>
      <w:proofErr w:type="gramEnd"/>
      <w:r w:rsidR="00BA3911" w:rsidRPr="00F14D05">
        <w:rPr>
          <w:rFonts w:ascii="Arial" w:eastAsiaTheme="minorEastAsia" w:hAnsi="Arial" w:cs="Arial"/>
          <w:sz w:val="22"/>
          <w:lang w:val="en-NZ" w:eastAsia="en-NZ"/>
        </w:rPr>
        <w:t xml:space="preserve"> it,</w:t>
      </w:r>
    </w:p>
    <w:p w14:paraId="0AB55DBE" w14:textId="1E671FB0" w:rsidR="00BA3911" w:rsidRPr="00F14D05" w:rsidRDefault="00BA3911" w:rsidP="00BF0D7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Including Burden Avenue</w:t>
      </w:r>
      <w:r w:rsidR="00F86C38" w:rsidRPr="00F14D05">
        <w:rPr>
          <w:rFonts w:ascii="Arial" w:eastAsiaTheme="minorEastAsia" w:hAnsi="Arial" w:cs="Arial"/>
          <w:sz w:val="22"/>
          <w:lang w:val="en-NZ" w:eastAsia="en-NZ"/>
        </w:rPr>
        <w:t xml:space="preserve"> between Main Road and Wood Street,</w:t>
      </w:r>
    </w:p>
    <w:p w14:paraId="6B02E3C0" w14:textId="4E393778" w:rsidR="00F86C38" w:rsidRPr="00F14D05" w:rsidRDefault="00F86C38" w:rsidP="00BF0D7A">
      <w:pPr>
        <w:numPr>
          <w:ilvl w:val="1"/>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And including Peel Place</w:t>
      </w:r>
    </w:p>
    <w:p w14:paraId="344EAD8F" w14:textId="6074B2D7" w:rsidR="00BF0D7A" w:rsidRPr="00F14D05" w:rsidRDefault="00F86C38" w:rsidP="00A378F4">
      <w:pPr>
        <w:numPr>
          <w:ilvl w:val="0"/>
          <w:numId w:val="7"/>
        </w:numPr>
        <w:rPr>
          <w:rFonts w:ascii="Arial" w:eastAsiaTheme="minorEastAsia" w:hAnsi="Arial" w:cs="Arial"/>
          <w:sz w:val="22"/>
          <w:lang w:val="en-NZ" w:eastAsia="en-NZ"/>
        </w:rPr>
      </w:pPr>
      <w:r w:rsidRPr="00F14D05">
        <w:rPr>
          <w:rFonts w:ascii="Arial" w:eastAsiaTheme="minorEastAsia" w:hAnsi="Arial" w:cs="Arial"/>
          <w:sz w:val="22"/>
          <w:lang w:val="en-NZ" w:eastAsia="en-NZ"/>
        </w:rPr>
        <w:t xml:space="preserve">South along Coast Road until </w:t>
      </w:r>
      <w:proofErr w:type="spellStart"/>
      <w:r w:rsidR="00BB1C01" w:rsidRPr="00F14D05">
        <w:rPr>
          <w:rFonts w:ascii="Arial" w:eastAsiaTheme="minorEastAsia" w:hAnsi="Arial" w:cs="Arial"/>
          <w:sz w:val="22"/>
          <w:lang w:val="en-NZ" w:eastAsia="en-NZ"/>
        </w:rPr>
        <w:t>Parenga</w:t>
      </w:r>
      <w:proofErr w:type="spellEnd"/>
      <w:r w:rsidR="00BB1C01" w:rsidRPr="00F14D05">
        <w:rPr>
          <w:rFonts w:ascii="Arial" w:eastAsiaTheme="minorEastAsia" w:hAnsi="Arial" w:cs="Arial"/>
          <w:sz w:val="22"/>
          <w:lang w:val="en-NZ" w:eastAsia="en-NZ"/>
        </w:rPr>
        <w:t xml:space="preserve"> Street</w:t>
      </w:r>
      <w:r w:rsidR="00395DCA" w:rsidRPr="00F14D05">
        <w:rPr>
          <w:rFonts w:ascii="Arial" w:eastAsiaTheme="minorEastAsia" w:hAnsi="Arial" w:cs="Arial"/>
          <w:sz w:val="22"/>
          <w:lang w:val="en-NZ" w:eastAsia="en-NZ"/>
        </w:rPr>
        <w:t>.</w:t>
      </w:r>
    </w:p>
    <w:p w14:paraId="60534C9F" w14:textId="77777777" w:rsidR="001A2D62" w:rsidRPr="00F14D05" w:rsidRDefault="001A2D62" w:rsidP="001A2D62">
      <w:pPr>
        <w:rPr>
          <w:rFonts w:ascii="Arial" w:eastAsiaTheme="minorEastAsia" w:hAnsi="Arial" w:cs="Arial"/>
          <w:sz w:val="22"/>
          <w:szCs w:val="22"/>
          <w:lang w:eastAsia="en-NZ"/>
        </w:rPr>
      </w:pPr>
      <w:r w:rsidRPr="00F14D05">
        <w:rPr>
          <w:rFonts w:ascii="Arial" w:eastAsiaTheme="minorEastAsia" w:hAnsi="Arial" w:cs="Arial"/>
          <w:sz w:val="22"/>
          <w:szCs w:val="22"/>
          <w:lang w:eastAsia="en-NZ"/>
        </w:rPr>
        <w:t> </w:t>
      </w:r>
    </w:p>
    <w:p w14:paraId="76AF5F67" w14:textId="168F44CB" w:rsidR="00021C16" w:rsidRDefault="000B1B8A" w:rsidP="001A2D62">
      <w:pPr>
        <w:rPr>
          <w:rFonts w:ascii="Arial" w:eastAsiaTheme="minorEastAsia" w:hAnsi="Arial" w:cs="Arial"/>
          <w:sz w:val="22"/>
          <w:szCs w:val="22"/>
          <w:lang w:eastAsia="en-NZ"/>
        </w:rPr>
      </w:pPr>
      <w:r>
        <w:rPr>
          <w:rFonts w:ascii="Arial" w:eastAsiaTheme="minorEastAsia" w:hAnsi="Arial" w:cs="Arial"/>
          <w:sz w:val="22"/>
          <w:szCs w:val="22"/>
          <w:lang w:eastAsia="en-NZ"/>
        </w:rPr>
        <w:t>Each year, applications for enrolment in the following year from in-zone students will be sought by a date that will be published by public notice in a medium appropriate to the area served by the school. This will enable the board to assess the number of places that can be made available to students who live outside the home zone.</w:t>
      </w:r>
    </w:p>
    <w:p w14:paraId="40EBE4FC" w14:textId="77777777" w:rsidR="00021C16" w:rsidRPr="001A2D62" w:rsidRDefault="00021C16" w:rsidP="001A2D62">
      <w:pPr>
        <w:rPr>
          <w:rFonts w:eastAsiaTheme="minorEastAsia" w:cs="Tahoma"/>
          <w:lang w:val="en-NZ" w:eastAsia="en-NZ"/>
        </w:rPr>
      </w:pPr>
    </w:p>
    <w:p w14:paraId="34BC670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sz w:val="28"/>
          <w:lang w:val="en-NZ" w:eastAsia="en-NZ"/>
        </w:rPr>
      </w:pPr>
      <w:r w:rsidRPr="001A2D62">
        <w:rPr>
          <w:rFonts w:ascii="Arial" w:eastAsiaTheme="minorEastAsia" w:hAnsi="Arial" w:cs="Arial"/>
          <w:b/>
          <w:bCs/>
          <w:szCs w:val="22"/>
          <w:u w:val="single"/>
          <w:lang w:eastAsia="en-NZ"/>
        </w:rPr>
        <w:t>Special Programmes</w:t>
      </w:r>
    </w:p>
    <w:p w14:paraId="3ACA067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b/>
          <w:bCs/>
          <w:sz w:val="22"/>
          <w:szCs w:val="22"/>
          <w:lang w:eastAsia="en-NZ"/>
        </w:rPr>
        <w:t> </w:t>
      </w:r>
    </w:p>
    <w:p w14:paraId="5CD640CE" w14:textId="31E457AE" w:rsidR="00DF004A" w:rsidRDefault="0022525B" w:rsidP="001A2D62">
      <w:pPr>
        <w:pBdr>
          <w:top w:val="single" w:sz="4" w:space="2" w:color="auto"/>
          <w:left w:val="single" w:sz="4" w:space="4" w:color="auto"/>
          <w:bottom w:val="single" w:sz="4" w:space="0" w:color="auto"/>
          <w:right w:val="single" w:sz="4" w:space="4" w:color="auto"/>
        </w:pBdr>
        <w:rPr>
          <w:rFonts w:ascii="Arial" w:eastAsiaTheme="minorEastAsia" w:hAnsi="Arial" w:cs="Arial"/>
          <w:sz w:val="22"/>
          <w:szCs w:val="22"/>
          <w:lang w:eastAsia="en-NZ"/>
        </w:rPr>
      </w:pPr>
      <w:r>
        <w:rPr>
          <w:rFonts w:ascii="Arial" w:eastAsiaTheme="minorEastAsia" w:hAnsi="Arial" w:cs="Arial"/>
          <w:sz w:val="22"/>
          <w:szCs w:val="22"/>
          <w:lang w:eastAsia="en-NZ"/>
        </w:rPr>
        <w:t xml:space="preserve">Wainuiomata High School operates three special </w:t>
      </w:r>
      <w:r w:rsidR="00E8486B">
        <w:rPr>
          <w:rFonts w:ascii="Arial" w:eastAsiaTheme="minorEastAsia" w:hAnsi="Arial" w:cs="Arial"/>
          <w:sz w:val="22"/>
          <w:szCs w:val="22"/>
          <w:lang w:eastAsia="en-NZ"/>
        </w:rPr>
        <w:t>pr</w:t>
      </w:r>
      <w:r>
        <w:rPr>
          <w:rFonts w:ascii="Arial" w:eastAsiaTheme="minorEastAsia" w:hAnsi="Arial" w:cs="Arial"/>
          <w:sz w:val="22"/>
          <w:szCs w:val="22"/>
          <w:lang w:eastAsia="en-NZ"/>
        </w:rPr>
        <w:t>ogrammes</w:t>
      </w:r>
      <w:r w:rsidR="0085043C">
        <w:rPr>
          <w:rFonts w:ascii="Arial" w:eastAsiaTheme="minorEastAsia" w:hAnsi="Arial" w:cs="Arial"/>
          <w:sz w:val="22"/>
          <w:szCs w:val="22"/>
          <w:lang w:eastAsia="en-NZ"/>
        </w:rPr>
        <w:t xml:space="preserve">: </w:t>
      </w:r>
      <w:proofErr w:type="spellStart"/>
      <w:r w:rsidR="0085043C">
        <w:rPr>
          <w:rFonts w:ascii="Arial" w:eastAsiaTheme="minorEastAsia" w:hAnsi="Arial" w:cs="Arial"/>
          <w:sz w:val="22"/>
          <w:szCs w:val="22"/>
          <w:lang w:eastAsia="en-NZ"/>
        </w:rPr>
        <w:t>Wharekura</w:t>
      </w:r>
      <w:proofErr w:type="spellEnd"/>
      <w:r w:rsidR="0085043C">
        <w:rPr>
          <w:rFonts w:ascii="Arial" w:eastAsiaTheme="minorEastAsia" w:hAnsi="Arial" w:cs="Arial"/>
          <w:sz w:val="22"/>
          <w:szCs w:val="22"/>
          <w:lang w:eastAsia="en-NZ"/>
        </w:rPr>
        <w:t>, Te Kohanga and the Rangatahi Learning Centr</w:t>
      </w:r>
      <w:r w:rsidR="00DF004A">
        <w:rPr>
          <w:rFonts w:ascii="Arial" w:eastAsiaTheme="minorEastAsia" w:hAnsi="Arial" w:cs="Arial"/>
          <w:sz w:val="22"/>
          <w:szCs w:val="22"/>
          <w:lang w:eastAsia="en-NZ"/>
        </w:rPr>
        <w:t>e.</w:t>
      </w:r>
      <w:r w:rsidR="00412D83">
        <w:rPr>
          <w:rFonts w:ascii="Arial" w:eastAsiaTheme="minorEastAsia" w:hAnsi="Arial" w:cs="Arial"/>
          <w:sz w:val="22"/>
          <w:szCs w:val="22"/>
          <w:lang w:eastAsia="en-NZ"/>
        </w:rPr>
        <w:t xml:space="preserve"> Details follow</w:t>
      </w:r>
      <w:r w:rsidR="00845730">
        <w:rPr>
          <w:rFonts w:ascii="Arial" w:eastAsiaTheme="minorEastAsia" w:hAnsi="Arial" w:cs="Arial"/>
          <w:sz w:val="22"/>
          <w:szCs w:val="22"/>
          <w:lang w:eastAsia="en-NZ"/>
        </w:rPr>
        <w:t xml:space="preserve">: </w:t>
      </w:r>
    </w:p>
    <w:p w14:paraId="5CF0CA0F" w14:textId="77777777" w:rsidR="00845730" w:rsidRPr="00DF004A" w:rsidRDefault="00845730" w:rsidP="001A2D62">
      <w:pPr>
        <w:pBdr>
          <w:top w:val="single" w:sz="4" w:space="2" w:color="auto"/>
          <w:left w:val="single" w:sz="4" w:space="4" w:color="auto"/>
          <w:bottom w:val="single" w:sz="4" w:space="0" w:color="auto"/>
          <w:right w:val="single" w:sz="4" w:space="4" w:color="auto"/>
        </w:pBdr>
        <w:rPr>
          <w:rFonts w:ascii="Arial" w:eastAsiaTheme="minorEastAsia" w:hAnsi="Arial" w:cs="Arial"/>
          <w:sz w:val="22"/>
          <w:szCs w:val="22"/>
          <w:lang w:eastAsia="en-NZ"/>
        </w:rPr>
      </w:pPr>
    </w:p>
    <w:p w14:paraId="67E68E8D" w14:textId="77777777" w:rsidR="001A2D62" w:rsidRDefault="001A2D62" w:rsidP="001A2D62">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w:t>
      </w:r>
    </w:p>
    <w:p w14:paraId="6FF60AEF" w14:textId="5E137F38" w:rsidR="00A154BB" w:rsidRPr="00996DD0" w:rsidRDefault="005F78A4" w:rsidP="00A154BB">
      <w:pPr>
        <w:jc w:val="both"/>
        <w:rPr>
          <w:b/>
          <w:bCs/>
        </w:rPr>
      </w:pPr>
      <w:r w:rsidRPr="00996DD0">
        <w:rPr>
          <w:b/>
          <w:bCs/>
        </w:rPr>
        <w:t xml:space="preserve">Special Programme 1: </w:t>
      </w:r>
      <w:proofErr w:type="spellStart"/>
      <w:r w:rsidR="00A154BB" w:rsidRPr="00996DD0">
        <w:rPr>
          <w:b/>
          <w:bCs/>
        </w:rPr>
        <w:t>Wharekura</w:t>
      </w:r>
      <w:proofErr w:type="spellEnd"/>
      <w:r w:rsidR="00A154BB" w:rsidRPr="00996DD0">
        <w:rPr>
          <w:b/>
          <w:bCs/>
        </w:rPr>
        <w:t xml:space="preserve"> </w:t>
      </w:r>
    </w:p>
    <w:p w14:paraId="0EABA8E4" w14:textId="77777777" w:rsidR="005F78A4" w:rsidRPr="008F6F02" w:rsidRDefault="005F78A4" w:rsidP="00A154BB">
      <w:pPr>
        <w:jc w:val="both"/>
        <w:rPr>
          <w:b/>
          <w:bCs/>
          <w:sz w:val="22"/>
          <w:szCs w:val="22"/>
        </w:rPr>
      </w:pPr>
    </w:p>
    <w:p w14:paraId="1EE1E670" w14:textId="77777777" w:rsidR="005F78A4" w:rsidRPr="00D3179F" w:rsidRDefault="00A154BB" w:rsidP="005F78A4">
      <w:pPr>
        <w:jc w:val="both"/>
        <w:rPr>
          <w:sz w:val="22"/>
          <w:szCs w:val="22"/>
        </w:rPr>
      </w:pPr>
      <w:r w:rsidRPr="00D3179F">
        <w:rPr>
          <w:rStyle w:val="Strong"/>
          <w:sz w:val="22"/>
          <w:szCs w:val="22"/>
        </w:rPr>
        <w:t>Te Kura Matua o Wainuiomata – Māori Medium Education Pathway (</w:t>
      </w:r>
      <w:proofErr w:type="spellStart"/>
      <w:r w:rsidRPr="00D3179F">
        <w:rPr>
          <w:rStyle w:val="Strong"/>
          <w:sz w:val="22"/>
          <w:szCs w:val="22"/>
        </w:rPr>
        <w:t>Rumaki</w:t>
      </w:r>
      <w:proofErr w:type="spellEnd"/>
      <w:r w:rsidRPr="00D3179F">
        <w:rPr>
          <w:rStyle w:val="Strong"/>
          <w:sz w:val="22"/>
          <w:szCs w:val="22"/>
        </w:rPr>
        <w:t xml:space="preserve"> and </w:t>
      </w:r>
      <w:proofErr w:type="spellStart"/>
      <w:r w:rsidRPr="00D3179F">
        <w:rPr>
          <w:rStyle w:val="Strong"/>
          <w:sz w:val="22"/>
          <w:szCs w:val="22"/>
        </w:rPr>
        <w:t>Rua</w:t>
      </w:r>
      <w:proofErr w:type="spellEnd"/>
      <w:r w:rsidRPr="00D3179F">
        <w:rPr>
          <w:rStyle w:val="Strong"/>
          <w:sz w:val="22"/>
          <w:szCs w:val="22"/>
        </w:rPr>
        <w:t xml:space="preserve"> </w:t>
      </w:r>
      <w:proofErr w:type="spellStart"/>
      <w:r w:rsidRPr="00D3179F">
        <w:rPr>
          <w:rStyle w:val="Strong"/>
          <w:sz w:val="22"/>
          <w:szCs w:val="22"/>
        </w:rPr>
        <w:t>Rumaki</w:t>
      </w:r>
      <w:proofErr w:type="spellEnd"/>
      <w:r w:rsidRPr="00D3179F">
        <w:rPr>
          <w:rStyle w:val="Strong"/>
          <w:sz w:val="22"/>
          <w:szCs w:val="22"/>
        </w:rPr>
        <w:t xml:space="preserve"> Programmes – Level 1–3)</w:t>
      </w:r>
    </w:p>
    <w:p w14:paraId="79AF6D23" w14:textId="77777777" w:rsidR="005F78A4" w:rsidRDefault="005F78A4" w:rsidP="005F78A4">
      <w:pPr>
        <w:jc w:val="both"/>
        <w:rPr>
          <w:b/>
          <w:bCs/>
          <w:sz w:val="22"/>
          <w:szCs w:val="22"/>
        </w:rPr>
      </w:pPr>
    </w:p>
    <w:p w14:paraId="32BE7209" w14:textId="5B522702" w:rsidR="00A154BB" w:rsidRDefault="00A154BB" w:rsidP="005F78A4">
      <w:pPr>
        <w:jc w:val="both"/>
        <w:rPr>
          <w:rStyle w:val="Strong"/>
          <w:sz w:val="22"/>
          <w:szCs w:val="22"/>
        </w:rPr>
      </w:pPr>
      <w:r>
        <w:rPr>
          <w:rStyle w:val="Strong"/>
          <w:sz w:val="22"/>
          <w:szCs w:val="22"/>
        </w:rPr>
        <w:t xml:space="preserve"> </w:t>
      </w:r>
      <w:r w:rsidRPr="008F6F02">
        <w:rPr>
          <w:rStyle w:val="Strong"/>
          <w:sz w:val="22"/>
          <w:szCs w:val="22"/>
        </w:rPr>
        <w:t>Programme Overview</w:t>
      </w:r>
    </w:p>
    <w:p w14:paraId="4D6B4A0B" w14:textId="0CFC2EA2" w:rsidR="00A154BB" w:rsidRDefault="00A154BB" w:rsidP="009406B3">
      <w:pPr>
        <w:ind w:left="720" w:hanging="720"/>
        <w:rPr>
          <w:sz w:val="22"/>
          <w:szCs w:val="22"/>
        </w:rPr>
      </w:pPr>
      <w:r w:rsidRPr="008F6F02">
        <w:rPr>
          <w:sz w:val="22"/>
          <w:szCs w:val="22"/>
        </w:rPr>
        <w:t>Te Kura Matua o Wainuiomata provides two special Māori Mediu</w:t>
      </w:r>
      <w:r w:rsidR="00B53794">
        <w:rPr>
          <w:sz w:val="22"/>
          <w:szCs w:val="22"/>
        </w:rPr>
        <w:t xml:space="preserve">m </w:t>
      </w:r>
      <w:r w:rsidRPr="008F6F02">
        <w:rPr>
          <w:sz w:val="22"/>
          <w:szCs w:val="22"/>
        </w:rPr>
        <w:t>Educatio</w:t>
      </w:r>
      <w:r w:rsidR="00800191">
        <w:rPr>
          <w:sz w:val="22"/>
          <w:szCs w:val="22"/>
        </w:rPr>
        <w:t>n</w:t>
      </w:r>
      <w:r w:rsidR="00B53794">
        <w:rPr>
          <w:sz w:val="22"/>
          <w:szCs w:val="22"/>
        </w:rPr>
        <w:t xml:space="preserve"> </w:t>
      </w:r>
      <w:r w:rsidRPr="008F6F02">
        <w:rPr>
          <w:sz w:val="22"/>
          <w:szCs w:val="22"/>
        </w:rPr>
        <w:t>programmes resourced by the Ministry of Education at Levels 1 to 3:</w:t>
      </w:r>
    </w:p>
    <w:p w14:paraId="662F3548" w14:textId="77777777" w:rsidR="009406B3" w:rsidRPr="008F6F02" w:rsidRDefault="009406B3" w:rsidP="009406B3">
      <w:pPr>
        <w:ind w:left="720" w:hanging="720"/>
        <w:rPr>
          <w:sz w:val="22"/>
          <w:szCs w:val="22"/>
        </w:rPr>
      </w:pPr>
    </w:p>
    <w:p w14:paraId="28046CC7" w14:textId="77777777" w:rsidR="00A154BB" w:rsidRDefault="00A154BB" w:rsidP="009406B3">
      <w:pPr>
        <w:rPr>
          <w:rStyle w:val="Strong"/>
          <w:rFonts w:ascii="Arial" w:hAnsi="Arial" w:cs="Arial"/>
          <w:sz w:val="22"/>
          <w:szCs w:val="22"/>
        </w:rPr>
      </w:pPr>
      <w:proofErr w:type="spellStart"/>
      <w:r w:rsidRPr="00B53794">
        <w:rPr>
          <w:rStyle w:val="Strong"/>
          <w:rFonts w:ascii="Arial" w:hAnsi="Arial" w:cs="Arial"/>
          <w:sz w:val="22"/>
          <w:szCs w:val="22"/>
        </w:rPr>
        <w:t>Wharekura</w:t>
      </w:r>
      <w:proofErr w:type="spellEnd"/>
      <w:r w:rsidRPr="00B53794">
        <w:rPr>
          <w:rStyle w:val="Strong"/>
          <w:rFonts w:ascii="Arial" w:hAnsi="Arial" w:cs="Arial"/>
          <w:sz w:val="22"/>
          <w:szCs w:val="22"/>
        </w:rPr>
        <w:t xml:space="preserve"> / </w:t>
      </w:r>
      <w:proofErr w:type="spellStart"/>
      <w:r w:rsidRPr="00B53794">
        <w:rPr>
          <w:rStyle w:val="Strong"/>
          <w:rFonts w:ascii="Arial" w:hAnsi="Arial" w:cs="Arial"/>
          <w:sz w:val="22"/>
          <w:szCs w:val="22"/>
        </w:rPr>
        <w:t>Rumaki</w:t>
      </w:r>
      <w:proofErr w:type="spellEnd"/>
      <w:r w:rsidRPr="00B53794">
        <w:rPr>
          <w:rStyle w:val="Strong"/>
          <w:rFonts w:ascii="Arial" w:hAnsi="Arial" w:cs="Arial"/>
          <w:sz w:val="22"/>
          <w:szCs w:val="22"/>
        </w:rPr>
        <w:t xml:space="preserve"> Māori:</w:t>
      </w:r>
    </w:p>
    <w:p w14:paraId="0E7D0D1E" w14:textId="77777777" w:rsidR="009406B3" w:rsidRPr="00B53794" w:rsidRDefault="009406B3" w:rsidP="009406B3">
      <w:pPr>
        <w:rPr>
          <w:rStyle w:val="Strong"/>
          <w:rFonts w:cs="Arial"/>
          <w:sz w:val="22"/>
          <w:szCs w:val="22"/>
        </w:rPr>
      </w:pPr>
    </w:p>
    <w:p w14:paraId="4CCDCD88" w14:textId="4195BDAA" w:rsidR="00A154BB" w:rsidRDefault="00A154BB" w:rsidP="009406B3">
      <w:pPr>
        <w:rPr>
          <w:rFonts w:cs="Arial"/>
          <w:sz w:val="22"/>
          <w:szCs w:val="22"/>
        </w:rPr>
      </w:pPr>
      <w:r w:rsidRPr="001A668D">
        <w:rPr>
          <w:rFonts w:cs="Arial"/>
          <w:sz w:val="22"/>
          <w:szCs w:val="22"/>
        </w:rPr>
        <w:t xml:space="preserve">A full immersion programme (Level 1) where Te Reo Māori is the principal language of instruction across all learning areas. This pathway is intended for </w:t>
      </w:r>
      <w:proofErr w:type="spellStart"/>
      <w:r w:rsidRPr="001A668D">
        <w:rPr>
          <w:rFonts w:cs="Arial"/>
          <w:sz w:val="22"/>
          <w:szCs w:val="22"/>
        </w:rPr>
        <w:t>ākonga</w:t>
      </w:r>
      <w:proofErr w:type="spellEnd"/>
      <w:r w:rsidRPr="001A668D">
        <w:rPr>
          <w:rFonts w:cs="Arial"/>
          <w:sz w:val="22"/>
          <w:szCs w:val="22"/>
        </w:rPr>
        <w:t xml:space="preserve"> who are already proficient in Te Reo Māori and are continuing their learning in an environment grounded in kaupapa Māori, tikanga, and </w:t>
      </w:r>
      <w:proofErr w:type="spellStart"/>
      <w:r w:rsidRPr="001A668D">
        <w:rPr>
          <w:rFonts w:cs="Arial"/>
          <w:sz w:val="22"/>
          <w:szCs w:val="22"/>
        </w:rPr>
        <w:t>mātauranga</w:t>
      </w:r>
      <w:proofErr w:type="spellEnd"/>
      <w:r w:rsidRPr="001A668D">
        <w:rPr>
          <w:rFonts w:cs="Arial"/>
          <w:sz w:val="22"/>
          <w:szCs w:val="22"/>
        </w:rPr>
        <w:t xml:space="preserve"> Māori.</w:t>
      </w:r>
    </w:p>
    <w:p w14:paraId="436663D7" w14:textId="77777777" w:rsidR="00CC77E7" w:rsidRPr="001A668D" w:rsidRDefault="00CC77E7" w:rsidP="009406B3">
      <w:pPr>
        <w:rPr>
          <w:rFonts w:cs="Arial"/>
          <w:sz w:val="22"/>
          <w:szCs w:val="22"/>
        </w:rPr>
      </w:pPr>
    </w:p>
    <w:p w14:paraId="2C5BF49F" w14:textId="77777777" w:rsidR="00421503" w:rsidRDefault="00A154BB" w:rsidP="009406B3">
      <w:pPr>
        <w:rPr>
          <w:rStyle w:val="Strong"/>
          <w:rFonts w:ascii="Arial" w:hAnsi="Arial" w:cs="Arial"/>
          <w:sz w:val="22"/>
          <w:szCs w:val="22"/>
        </w:rPr>
      </w:pPr>
      <w:proofErr w:type="spellStart"/>
      <w:r w:rsidRPr="00B53794">
        <w:rPr>
          <w:rStyle w:val="Strong"/>
          <w:rFonts w:ascii="Arial" w:hAnsi="Arial" w:cs="Arial"/>
          <w:sz w:val="22"/>
          <w:szCs w:val="22"/>
        </w:rPr>
        <w:t>Rua</w:t>
      </w:r>
      <w:proofErr w:type="spellEnd"/>
      <w:r w:rsidRPr="00B53794">
        <w:rPr>
          <w:rStyle w:val="Strong"/>
          <w:rFonts w:ascii="Arial" w:hAnsi="Arial" w:cs="Arial"/>
          <w:sz w:val="22"/>
          <w:szCs w:val="22"/>
        </w:rPr>
        <w:t xml:space="preserve"> </w:t>
      </w:r>
      <w:proofErr w:type="spellStart"/>
      <w:r w:rsidRPr="00B53794">
        <w:rPr>
          <w:rStyle w:val="Strong"/>
          <w:rFonts w:ascii="Arial" w:hAnsi="Arial" w:cs="Arial"/>
          <w:sz w:val="22"/>
          <w:szCs w:val="22"/>
        </w:rPr>
        <w:t>Rumaki</w:t>
      </w:r>
      <w:proofErr w:type="spellEnd"/>
      <w:r w:rsidRPr="00B53794">
        <w:rPr>
          <w:rStyle w:val="Strong"/>
          <w:rFonts w:ascii="Arial" w:hAnsi="Arial" w:cs="Arial"/>
          <w:sz w:val="22"/>
          <w:szCs w:val="22"/>
        </w:rPr>
        <w:t>:</w:t>
      </w:r>
    </w:p>
    <w:p w14:paraId="179A1263" w14:textId="4B12D401" w:rsidR="00A154BB" w:rsidRPr="00B53794" w:rsidRDefault="00A154BB" w:rsidP="009406B3">
      <w:pPr>
        <w:rPr>
          <w:rFonts w:ascii="Arial" w:hAnsi="Arial" w:cs="Arial"/>
          <w:b/>
          <w:bCs/>
          <w:sz w:val="22"/>
          <w:szCs w:val="22"/>
        </w:rPr>
      </w:pPr>
      <w:r w:rsidRPr="008F6F02">
        <w:rPr>
          <w:sz w:val="22"/>
          <w:szCs w:val="22"/>
        </w:rPr>
        <w:br/>
        <w:t xml:space="preserve">A dual-medium programme (Level 2–3), where instruction is delivered through both Te Reo Māori and English. This pathway supports </w:t>
      </w:r>
      <w:proofErr w:type="spellStart"/>
      <w:r w:rsidRPr="008F6F02">
        <w:rPr>
          <w:sz w:val="22"/>
          <w:szCs w:val="22"/>
        </w:rPr>
        <w:t>ākonga</w:t>
      </w:r>
      <w:proofErr w:type="spellEnd"/>
      <w:r w:rsidRPr="008F6F02">
        <w:rPr>
          <w:sz w:val="22"/>
          <w:szCs w:val="22"/>
        </w:rPr>
        <w:t xml:space="preserve"> who are developing their fluency in Te Reo Māori while still accessing learning in </w:t>
      </w:r>
      <w:proofErr w:type="gramStart"/>
      <w:r w:rsidRPr="008F6F02">
        <w:rPr>
          <w:sz w:val="22"/>
          <w:szCs w:val="22"/>
        </w:rPr>
        <w:t>English, and</w:t>
      </w:r>
      <w:proofErr w:type="gramEnd"/>
      <w:r w:rsidRPr="008F6F02">
        <w:rPr>
          <w:sz w:val="22"/>
          <w:szCs w:val="22"/>
        </w:rPr>
        <w:t xml:space="preserve"> aims to strengthen bilingualism and cultu</w:t>
      </w:r>
      <w:r>
        <w:rPr>
          <w:sz w:val="22"/>
          <w:szCs w:val="22"/>
        </w:rPr>
        <w:t xml:space="preserve">re. </w:t>
      </w:r>
    </w:p>
    <w:p w14:paraId="0CC01C49" w14:textId="2E61603A" w:rsidR="00A154BB" w:rsidRPr="008F6F02" w:rsidRDefault="00A154BB" w:rsidP="00A154BB">
      <w:pPr>
        <w:spacing w:before="100" w:beforeAutospacing="1" w:after="100" w:afterAutospacing="1"/>
        <w:rPr>
          <w:sz w:val="22"/>
          <w:szCs w:val="22"/>
        </w:rPr>
      </w:pPr>
      <w:r w:rsidRPr="008F6F02">
        <w:rPr>
          <w:rStyle w:val="Strong"/>
          <w:sz w:val="22"/>
          <w:szCs w:val="22"/>
        </w:rPr>
        <w:t>Student Enrolment Criteria and Priorities:</w:t>
      </w:r>
    </w:p>
    <w:p w14:paraId="4109D876" w14:textId="77777777" w:rsidR="00A154BB" w:rsidRPr="008F6F02" w:rsidRDefault="00A154BB" w:rsidP="00B53794">
      <w:pPr>
        <w:spacing w:before="100" w:beforeAutospacing="1" w:after="100" w:afterAutospacing="1"/>
        <w:rPr>
          <w:sz w:val="22"/>
          <w:szCs w:val="22"/>
        </w:rPr>
      </w:pPr>
      <w:r w:rsidRPr="008F6F02">
        <w:rPr>
          <w:sz w:val="22"/>
          <w:szCs w:val="22"/>
        </w:rPr>
        <w:t>Enrolment into either Māori medium programme follows these criteria:</w:t>
      </w:r>
    </w:p>
    <w:p w14:paraId="31C20CB2" w14:textId="77777777" w:rsidR="00A154BB" w:rsidRPr="008F6F02" w:rsidRDefault="00A154BB" w:rsidP="00A154BB">
      <w:pPr>
        <w:numPr>
          <w:ilvl w:val="0"/>
          <w:numId w:val="15"/>
        </w:numPr>
        <w:spacing w:before="100" w:beforeAutospacing="1" w:after="100" w:afterAutospacing="1"/>
        <w:rPr>
          <w:sz w:val="22"/>
          <w:szCs w:val="22"/>
        </w:rPr>
      </w:pPr>
      <w:r w:rsidRPr="008F6F02">
        <w:rPr>
          <w:rStyle w:val="Strong"/>
          <w:sz w:val="22"/>
          <w:szCs w:val="22"/>
        </w:rPr>
        <w:lastRenderedPageBreak/>
        <w:t>Prior Māori Medium Experience:</w:t>
      </w:r>
      <w:r w:rsidRPr="008F6F02">
        <w:rPr>
          <w:sz w:val="22"/>
          <w:szCs w:val="22"/>
        </w:rPr>
        <w:br/>
        <w:t xml:space="preserve">Students must have a minimum of two years’ learning in a bilingual, immersion, or </w:t>
      </w:r>
      <w:proofErr w:type="spellStart"/>
      <w:r w:rsidRPr="008F6F02">
        <w:rPr>
          <w:sz w:val="22"/>
          <w:szCs w:val="22"/>
        </w:rPr>
        <w:t>kura</w:t>
      </w:r>
      <w:proofErr w:type="spellEnd"/>
      <w:r w:rsidRPr="008F6F02">
        <w:rPr>
          <w:sz w:val="22"/>
          <w:szCs w:val="22"/>
        </w:rPr>
        <w:t xml:space="preserve"> kaupapa Māori environment.</w:t>
      </w:r>
    </w:p>
    <w:p w14:paraId="7C6DDCBB" w14:textId="77777777" w:rsidR="00A154BB" w:rsidRPr="008F6F02" w:rsidRDefault="00A154BB" w:rsidP="00A154BB">
      <w:pPr>
        <w:numPr>
          <w:ilvl w:val="0"/>
          <w:numId w:val="15"/>
        </w:numPr>
        <w:spacing w:before="100" w:beforeAutospacing="1" w:after="100" w:afterAutospacing="1"/>
        <w:rPr>
          <w:sz w:val="22"/>
          <w:szCs w:val="22"/>
        </w:rPr>
      </w:pPr>
      <w:r w:rsidRPr="008F6F02">
        <w:rPr>
          <w:rStyle w:val="Strong"/>
          <w:sz w:val="22"/>
          <w:szCs w:val="22"/>
        </w:rPr>
        <w:t>Fluency Interview:</w:t>
      </w:r>
      <w:r w:rsidRPr="008F6F02">
        <w:rPr>
          <w:sz w:val="22"/>
          <w:szCs w:val="22"/>
        </w:rPr>
        <w:br/>
        <w:t xml:space="preserve">All students will participate in an interview with the Leader of the </w:t>
      </w:r>
      <w:proofErr w:type="spellStart"/>
      <w:r w:rsidRPr="008F6F02">
        <w:rPr>
          <w:sz w:val="22"/>
          <w:szCs w:val="22"/>
        </w:rPr>
        <w:t>Wharekura</w:t>
      </w:r>
      <w:proofErr w:type="spellEnd"/>
      <w:r w:rsidRPr="008F6F02">
        <w:rPr>
          <w:sz w:val="22"/>
          <w:szCs w:val="22"/>
        </w:rPr>
        <w:t>. This is to assess their current level of Te Reo Māori proficiency and determine which pathway (</w:t>
      </w:r>
      <w:proofErr w:type="spellStart"/>
      <w:r w:rsidRPr="008F6F02">
        <w:rPr>
          <w:sz w:val="22"/>
          <w:szCs w:val="22"/>
        </w:rPr>
        <w:t>Rumaki</w:t>
      </w:r>
      <w:proofErr w:type="spellEnd"/>
      <w:r w:rsidRPr="008F6F02">
        <w:rPr>
          <w:sz w:val="22"/>
          <w:szCs w:val="22"/>
        </w:rPr>
        <w:t xml:space="preserve"> or </w:t>
      </w:r>
      <w:proofErr w:type="spellStart"/>
      <w:r w:rsidRPr="008F6F02">
        <w:rPr>
          <w:sz w:val="22"/>
          <w:szCs w:val="22"/>
        </w:rPr>
        <w:t>Rua</w:t>
      </w:r>
      <w:proofErr w:type="spellEnd"/>
      <w:r w:rsidRPr="008F6F02">
        <w:rPr>
          <w:sz w:val="22"/>
          <w:szCs w:val="22"/>
        </w:rPr>
        <w:t xml:space="preserve"> </w:t>
      </w:r>
      <w:proofErr w:type="spellStart"/>
      <w:r w:rsidRPr="008F6F02">
        <w:rPr>
          <w:sz w:val="22"/>
          <w:szCs w:val="22"/>
        </w:rPr>
        <w:t>Rumaki</w:t>
      </w:r>
      <w:proofErr w:type="spellEnd"/>
      <w:r w:rsidRPr="008F6F02">
        <w:rPr>
          <w:sz w:val="22"/>
          <w:szCs w:val="22"/>
        </w:rPr>
        <w:t>) is the best fit for their learning needs.</w:t>
      </w:r>
    </w:p>
    <w:p w14:paraId="1DB9EA7F" w14:textId="77777777" w:rsidR="00A154BB" w:rsidRPr="008F6F02" w:rsidRDefault="00A154BB" w:rsidP="00A154BB">
      <w:pPr>
        <w:numPr>
          <w:ilvl w:val="0"/>
          <w:numId w:val="15"/>
        </w:numPr>
        <w:spacing w:before="100" w:beforeAutospacing="1" w:after="100" w:afterAutospacing="1"/>
        <w:rPr>
          <w:rStyle w:val="Strong"/>
          <w:b w:val="0"/>
          <w:bCs w:val="0"/>
          <w:sz w:val="22"/>
          <w:szCs w:val="22"/>
        </w:rPr>
      </w:pPr>
      <w:r w:rsidRPr="008F6F02">
        <w:rPr>
          <w:rStyle w:val="Strong"/>
          <w:sz w:val="22"/>
          <w:szCs w:val="22"/>
        </w:rPr>
        <w:t>Programme Placement:</w:t>
      </w:r>
      <w:r w:rsidRPr="008F6F02">
        <w:rPr>
          <w:sz w:val="22"/>
          <w:szCs w:val="22"/>
        </w:rPr>
        <w:br/>
        <w:t xml:space="preserve">Placement in </w:t>
      </w:r>
      <w:proofErr w:type="spellStart"/>
      <w:r w:rsidRPr="008F6F02">
        <w:rPr>
          <w:sz w:val="22"/>
          <w:szCs w:val="22"/>
        </w:rPr>
        <w:t>Rumaki</w:t>
      </w:r>
      <w:proofErr w:type="spellEnd"/>
      <w:r w:rsidRPr="008F6F02">
        <w:rPr>
          <w:sz w:val="22"/>
          <w:szCs w:val="22"/>
        </w:rPr>
        <w:t xml:space="preserve"> (full immersion) or </w:t>
      </w:r>
      <w:proofErr w:type="spellStart"/>
      <w:r w:rsidRPr="008F6F02">
        <w:rPr>
          <w:sz w:val="22"/>
          <w:szCs w:val="22"/>
        </w:rPr>
        <w:t>Rua</w:t>
      </w:r>
      <w:proofErr w:type="spellEnd"/>
      <w:r w:rsidRPr="008F6F02">
        <w:rPr>
          <w:sz w:val="22"/>
          <w:szCs w:val="22"/>
        </w:rPr>
        <w:t xml:space="preserve"> </w:t>
      </w:r>
      <w:proofErr w:type="spellStart"/>
      <w:r w:rsidRPr="008F6F02">
        <w:rPr>
          <w:sz w:val="22"/>
          <w:szCs w:val="22"/>
        </w:rPr>
        <w:t>Rumaki</w:t>
      </w:r>
      <w:proofErr w:type="spellEnd"/>
      <w:r w:rsidRPr="008F6F02">
        <w:rPr>
          <w:sz w:val="22"/>
          <w:szCs w:val="22"/>
        </w:rPr>
        <w:t xml:space="preserve"> (dual-medium) will be determined by the student’s Te Reo Māori fluency, learning history, and the professional judgment of the Leader of the </w:t>
      </w:r>
      <w:proofErr w:type="spellStart"/>
      <w:r w:rsidRPr="008F6F02">
        <w:rPr>
          <w:sz w:val="22"/>
          <w:szCs w:val="22"/>
        </w:rPr>
        <w:t>Wharekura</w:t>
      </w:r>
      <w:proofErr w:type="spellEnd"/>
      <w:r w:rsidRPr="008F6F02">
        <w:rPr>
          <w:rStyle w:val="Strong"/>
          <w:sz w:val="22"/>
          <w:szCs w:val="22"/>
        </w:rPr>
        <w:t xml:space="preserve"> </w:t>
      </w:r>
    </w:p>
    <w:p w14:paraId="5F8A1AC4" w14:textId="77777777" w:rsidR="00A746F0" w:rsidRDefault="00A154BB" w:rsidP="00A746F0">
      <w:pPr>
        <w:numPr>
          <w:ilvl w:val="0"/>
          <w:numId w:val="15"/>
        </w:numPr>
        <w:spacing w:before="100" w:beforeAutospacing="1" w:after="100" w:afterAutospacing="1"/>
        <w:rPr>
          <w:sz w:val="22"/>
          <w:szCs w:val="22"/>
        </w:rPr>
      </w:pPr>
      <w:r w:rsidRPr="008F6F02">
        <w:rPr>
          <w:rStyle w:val="Strong"/>
          <w:sz w:val="22"/>
          <w:szCs w:val="22"/>
        </w:rPr>
        <w:t>Priority Enrolment:</w:t>
      </w:r>
      <w:r w:rsidRPr="008F6F02">
        <w:rPr>
          <w:sz w:val="22"/>
          <w:szCs w:val="22"/>
        </w:rPr>
        <w:br/>
        <w:t>Where demand exceeds capacity, priority will be given to students who reside within the Wainuiomata High School Enrolment Scheme zone.</w:t>
      </w:r>
    </w:p>
    <w:p w14:paraId="7353129A" w14:textId="71D5A3B8" w:rsidR="00A746F0" w:rsidRPr="00FC6248" w:rsidRDefault="00372550" w:rsidP="00FC6248">
      <w:pPr>
        <w:numPr>
          <w:ilvl w:val="0"/>
          <w:numId w:val="15"/>
        </w:numPr>
        <w:spacing w:before="100" w:beforeAutospacing="1" w:after="100" w:afterAutospacing="1"/>
        <w:rPr>
          <w:sz w:val="22"/>
          <w:szCs w:val="22"/>
        </w:rPr>
      </w:pPr>
      <w:r w:rsidRPr="00A746F0">
        <w:rPr>
          <w:rStyle w:val="Strong"/>
          <w:sz w:val="22"/>
          <w:szCs w:val="22"/>
        </w:rPr>
        <w:t>Capacity:</w:t>
      </w:r>
      <w:r w:rsidRPr="00A746F0">
        <w:rPr>
          <w:sz w:val="22"/>
          <w:szCs w:val="22"/>
        </w:rPr>
        <w:t xml:space="preserve"> </w:t>
      </w:r>
      <w:r w:rsidR="00A746F0" w:rsidRPr="00A746F0">
        <w:rPr>
          <w:sz w:val="22"/>
          <w:szCs w:val="22"/>
        </w:rPr>
        <w:t xml:space="preserve">  </w:t>
      </w:r>
      <w:r w:rsidR="00A746F0" w:rsidRPr="00A746F0">
        <w:rPr>
          <w:sz w:val="23"/>
          <w:szCs w:val="23"/>
        </w:rPr>
        <w:t>There is space within the unit under the roll cap of</w:t>
      </w:r>
      <w:r w:rsidR="00FC6248">
        <w:rPr>
          <w:sz w:val="23"/>
          <w:szCs w:val="23"/>
        </w:rPr>
        <w:t xml:space="preserve"> </w:t>
      </w:r>
      <w:r w:rsidR="006E32F1">
        <w:rPr>
          <w:sz w:val="23"/>
          <w:szCs w:val="23"/>
        </w:rPr>
        <w:t xml:space="preserve">130 </w:t>
      </w:r>
      <w:r w:rsidR="006E32F1" w:rsidRPr="00A746F0">
        <w:rPr>
          <w:sz w:val="23"/>
          <w:szCs w:val="23"/>
        </w:rPr>
        <w:t>and</w:t>
      </w:r>
      <w:r w:rsidR="00A746F0" w:rsidRPr="00A746F0">
        <w:rPr>
          <w:sz w:val="23"/>
          <w:szCs w:val="23"/>
        </w:rPr>
        <w:t xml:space="preserve"> </w:t>
      </w:r>
      <w:proofErr w:type="gramStart"/>
      <w:r w:rsidR="00A746F0" w:rsidRPr="00FC6248">
        <w:rPr>
          <w:sz w:val="23"/>
          <w:szCs w:val="23"/>
        </w:rPr>
        <w:t>Within</w:t>
      </w:r>
      <w:proofErr w:type="gramEnd"/>
      <w:r w:rsidR="00A746F0" w:rsidRPr="00FC6248">
        <w:rPr>
          <w:sz w:val="23"/>
          <w:szCs w:val="23"/>
        </w:rPr>
        <w:t xml:space="preserve"> the roll cap, applications which meet the criteria above will be accepted on a first come, first served basis. </w:t>
      </w:r>
    </w:p>
    <w:p w14:paraId="3A2E2C40" w14:textId="54FD8AD1" w:rsidR="00372550" w:rsidRPr="008F6F02" w:rsidRDefault="00372550" w:rsidP="00FC6248">
      <w:pPr>
        <w:spacing w:before="100" w:beforeAutospacing="1" w:after="100" w:afterAutospacing="1"/>
        <w:ind w:left="720"/>
        <w:rPr>
          <w:sz w:val="22"/>
          <w:szCs w:val="22"/>
        </w:rPr>
      </w:pPr>
    </w:p>
    <w:p w14:paraId="29DA53DF" w14:textId="0CC7441D" w:rsidR="005F78A4" w:rsidRPr="005C7C1E" w:rsidRDefault="005F78A4" w:rsidP="005F78A4">
      <w:pPr>
        <w:spacing w:before="100" w:beforeAutospacing="1" w:after="100" w:afterAutospacing="1"/>
        <w:rPr>
          <w:sz w:val="22"/>
          <w:szCs w:val="22"/>
        </w:rPr>
      </w:pPr>
      <w:r w:rsidRPr="005F78A4">
        <w:rPr>
          <w:rFonts w:eastAsiaTheme="minorEastAsia" w:cs="Tahoma"/>
          <w:b/>
          <w:bCs/>
          <w:lang w:val="en-NZ" w:eastAsia="en-NZ"/>
        </w:rPr>
        <w:t>Special Programme 2:</w:t>
      </w:r>
      <w:r>
        <w:rPr>
          <w:rFonts w:eastAsiaTheme="minorEastAsia" w:cs="Tahoma"/>
          <w:lang w:val="en-NZ" w:eastAsia="en-NZ"/>
        </w:rPr>
        <w:t xml:space="preserve"> </w:t>
      </w:r>
      <w:r w:rsidRPr="005C7C1E">
        <w:rPr>
          <w:rStyle w:val="Strong"/>
          <w:sz w:val="22"/>
          <w:szCs w:val="22"/>
        </w:rPr>
        <w:t>Te Kōhanga – Specialist Learning Support Unit for ORS-Funded Students</w:t>
      </w:r>
    </w:p>
    <w:p w14:paraId="37D05CDE" w14:textId="77777777" w:rsidR="005F78A4" w:rsidRPr="005C7C1E" w:rsidRDefault="005F78A4" w:rsidP="00CC77E7">
      <w:pPr>
        <w:spacing w:before="100" w:beforeAutospacing="1" w:after="100" w:afterAutospacing="1"/>
        <w:rPr>
          <w:sz w:val="22"/>
          <w:szCs w:val="22"/>
        </w:rPr>
      </w:pPr>
      <w:r w:rsidRPr="005C7C1E">
        <w:rPr>
          <w:sz w:val="22"/>
          <w:szCs w:val="22"/>
        </w:rPr>
        <w:t>Te Kōhanga is a specialist learning support unit at Te Kura Matua o Wainuiomata, designed to provide high-quality, individualised education for students who are verified for the Ongoing Resourcing Scheme (ORS). The unit operates as a Special Programme within our school, and enrolment is limited to students who meet ORS criteria.</w:t>
      </w:r>
    </w:p>
    <w:p w14:paraId="4F8775BB" w14:textId="77777777" w:rsidR="005F78A4" w:rsidRPr="005C7C1E" w:rsidRDefault="005F78A4" w:rsidP="00CC77E7">
      <w:pPr>
        <w:spacing w:before="100" w:beforeAutospacing="1" w:after="100" w:afterAutospacing="1"/>
        <w:rPr>
          <w:sz w:val="22"/>
          <w:szCs w:val="22"/>
        </w:rPr>
      </w:pPr>
      <w:r w:rsidRPr="005C7C1E">
        <w:rPr>
          <w:sz w:val="22"/>
          <w:szCs w:val="22"/>
        </w:rPr>
        <w:t>The purpose of Te Kōhanga is to ensure that students with the highest levels of learning support needs can access a personalised and inclusive education in a safe, structured, and supportive environment. The programme provides:</w:t>
      </w:r>
    </w:p>
    <w:p w14:paraId="1ABC72E8" w14:textId="77777777" w:rsidR="005F78A4" w:rsidRPr="005C7C1E" w:rsidRDefault="005F78A4" w:rsidP="005F78A4">
      <w:pPr>
        <w:numPr>
          <w:ilvl w:val="0"/>
          <w:numId w:val="17"/>
        </w:numPr>
        <w:spacing w:before="100" w:beforeAutospacing="1" w:after="100" w:afterAutospacing="1"/>
        <w:rPr>
          <w:sz w:val="22"/>
          <w:szCs w:val="22"/>
        </w:rPr>
      </w:pPr>
      <w:r w:rsidRPr="005C7C1E">
        <w:rPr>
          <w:sz w:val="22"/>
          <w:szCs w:val="22"/>
        </w:rPr>
        <w:t>Individual Education Plans (IEPs) developed collaboratively with whānau, educators, and specialists</w:t>
      </w:r>
    </w:p>
    <w:p w14:paraId="4A90FE4E" w14:textId="77777777" w:rsidR="005F78A4" w:rsidRPr="005C7C1E" w:rsidRDefault="005F78A4" w:rsidP="005F78A4">
      <w:pPr>
        <w:numPr>
          <w:ilvl w:val="0"/>
          <w:numId w:val="17"/>
        </w:numPr>
        <w:spacing w:before="100" w:beforeAutospacing="1" w:after="100" w:afterAutospacing="1"/>
        <w:rPr>
          <w:sz w:val="22"/>
          <w:szCs w:val="22"/>
        </w:rPr>
      </w:pPr>
      <w:r w:rsidRPr="005C7C1E">
        <w:rPr>
          <w:sz w:val="22"/>
          <w:szCs w:val="22"/>
        </w:rPr>
        <w:t>A high staff-to-student ratio, including specialist teachers and trained teacher aides</w:t>
      </w:r>
    </w:p>
    <w:p w14:paraId="3778CFE0" w14:textId="77777777" w:rsidR="005F78A4" w:rsidRPr="005C7C1E" w:rsidRDefault="005F78A4" w:rsidP="005F78A4">
      <w:pPr>
        <w:numPr>
          <w:ilvl w:val="0"/>
          <w:numId w:val="17"/>
        </w:numPr>
        <w:spacing w:before="100" w:beforeAutospacing="1" w:after="100" w:afterAutospacing="1"/>
        <w:rPr>
          <w:sz w:val="22"/>
          <w:szCs w:val="22"/>
        </w:rPr>
      </w:pPr>
      <w:r w:rsidRPr="005C7C1E">
        <w:rPr>
          <w:sz w:val="22"/>
          <w:szCs w:val="22"/>
        </w:rPr>
        <w:t>Programmes that focus on communication, functional academics, social development, life skills, and transition planning</w:t>
      </w:r>
    </w:p>
    <w:p w14:paraId="30CBA08A" w14:textId="77777777" w:rsidR="005F78A4" w:rsidRPr="005C7C1E" w:rsidRDefault="005F78A4" w:rsidP="005F78A4">
      <w:pPr>
        <w:numPr>
          <w:ilvl w:val="0"/>
          <w:numId w:val="17"/>
        </w:numPr>
        <w:spacing w:before="100" w:beforeAutospacing="1" w:after="100" w:afterAutospacing="1"/>
        <w:rPr>
          <w:sz w:val="22"/>
          <w:szCs w:val="22"/>
        </w:rPr>
      </w:pPr>
      <w:r w:rsidRPr="005C7C1E">
        <w:rPr>
          <w:sz w:val="22"/>
          <w:szCs w:val="22"/>
        </w:rPr>
        <w:t>Opportunities for supported inclusion in mainstream classes and wider school activities, based on individual goals and readiness</w:t>
      </w:r>
    </w:p>
    <w:p w14:paraId="0EDA91A6" w14:textId="77777777" w:rsidR="005F78A4" w:rsidRDefault="005F78A4" w:rsidP="00CC77E7">
      <w:pPr>
        <w:spacing w:before="100" w:beforeAutospacing="1" w:after="100" w:afterAutospacing="1"/>
        <w:rPr>
          <w:sz w:val="22"/>
          <w:szCs w:val="22"/>
        </w:rPr>
      </w:pPr>
      <w:r w:rsidRPr="005C7C1E">
        <w:rPr>
          <w:sz w:val="22"/>
          <w:szCs w:val="22"/>
        </w:rPr>
        <w:t xml:space="preserve">Te Kōhanga operates as a key part of our school’s inclusive learning culture, while also recognising the need for a specialised approach to meet the complex and diverse needs of ORS-funded </w:t>
      </w:r>
      <w:proofErr w:type="spellStart"/>
      <w:r w:rsidRPr="005C7C1E">
        <w:rPr>
          <w:sz w:val="22"/>
          <w:szCs w:val="22"/>
        </w:rPr>
        <w:t>ākonga</w:t>
      </w:r>
      <w:proofErr w:type="spellEnd"/>
      <w:r w:rsidRPr="005C7C1E">
        <w:rPr>
          <w:sz w:val="22"/>
          <w:szCs w:val="22"/>
        </w:rPr>
        <w:t>. Regular review and planning ensure that each student’s programme remains aligned with their learning needs and long-term aspirations.</w:t>
      </w:r>
    </w:p>
    <w:p w14:paraId="3F5500F6" w14:textId="3A193403" w:rsidR="005F78A4" w:rsidRPr="00280BA4" w:rsidRDefault="005F78A4" w:rsidP="005F78A4">
      <w:pPr>
        <w:spacing w:before="100" w:beforeAutospacing="1" w:after="100" w:afterAutospacing="1"/>
        <w:rPr>
          <w:sz w:val="22"/>
          <w:szCs w:val="22"/>
        </w:rPr>
      </w:pPr>
      <w:r w:rsidRPr="00280BA4">
        <w:rPr>
          <w:rStyle w:val="Strong"/>
          <w:sz w:val="22"/>
          <w:szCs w:val="22"/>
        </w:rPr>
        <w:t>Acceptance Criteria for Te Kōhanga – Specialist Learning Support Unit</w:t>
      </w:r>
    </w:p>
    <w:p w14:paraId="3B12AF1D" w14:textId="77777777" w:rsidR="005F78A4" w:rsidRPr="00280BA4" w:rsidRDefault="005F78A4" w:rsidP="005F78A4">
      <w:pPr>
        <w:spacing w:before="100" w:beforeAutospacing="1" w:after="100" w:afterAutospacing="1"/>
        <w:ind w:left="720"/>
        <w:rPr>
          <w:sz w:val="22"/>
          <w:szCs w:val="22"/>
        </w:rPr>
      </w:pPr>
      <w:r w:rsidRPr="00280BA4">
        <w:rPr>
          <w:sz w:val="22"/>
          <w:szCs w:val="22"/>
        </w:rPr>
        <w:lastRenderedPageBreak/>
        <w:t>Te Kōhanga is a Special Programme within Te Kura Matua o Wainuiomata. Admission into the programme is limited to students who meet the following criteria:</w:t>
      </w:r>
    </w:p>
    <w:p w14:paraId="56D4CBE4" w14:textId="77777777" w:rsidR="005F78A4" w:rsidRPr="00280BA4" w:rsidRDefault="005F78A4" w:rsidP="005F78A4">
      <w:pPr>
        <w:numPr>
          <w:ilvl w:val="0"/>
          <w:numId w:val="18"/>
        </w:numPr>
        <w:spacing w:before="100" w:beforeAutospacing="1" w:after="100" w:afterAutospacing="1"/>
        <w:rPr>
          <w:sz w:val="22"/>
          <w:szCs w:val="22"/>
        </w:rPr>
      </w:pPr>
      <w:r w:rsidRPr="00280BA4">
        <w:rPr>
          <w:rStyle w:val="Strong"/>
          <w:sz w:val="22"/>
          <w:szCs w:val="22"/>
        </w:rPr>
        <w:t>Verified ORS Funding:</w:t>
      </w:r>
      <w:r w:rsidRPr="00280BA4">
        <w:rPr>
          <w:sz w:val="22"/>
          <w:szCs w:val="22"/>
        </w:rPr>
        <w:t xml:space="preserve"> The student must have been verified by the Ministry of Education as eligible for support under the Ongoing Resourcing Scheme (ORS).</w:t>
      </w:r>
    </w:p>
    <w:p w14:paraId="3C9EDA4C" w14:textId="77777777" w:rsidR="005F78A4" w:rsidRPr="00280BA4" w:rsidRDefault="005F78A4" w:rsidP="005F78A4">
      <w:pPr>
        <w:numPr>
          <w:ilvl w:val="0"/>
          <w:numId w:val="18"/>
        </w:numPr>
        <w:spacing w:before="100" w:beforeAutospacing="1" w:after="100" w:afterAutospacing="1"/>
        <w:rPr>
          <w:sz w:val="22"/>
          <w:szCs w:val="22"/>
        </w:rPr>
      </w:pPr>
      <w:r w:rsidRPr="00280BA4">
        <w:rPr>
          <w:rStyle w:val="Strong"/>
          <w:sz w:val="22"/>
          <w:szCs w:val="22"/>
        </w:rPr>
        <w:t>Individualised Learning Support Needs:</w:t>
      </w:r>
      <w:r w:rsidRPr="00280BA4">
        <w:rPr>
          <w:sz w:val="22"/>
          <w:szCs w:val="22"/>
        </w:rPr>
        <w:t xml:space="preserve"> The student must require significant, long-term learning support that cannot be met within the general classroom environment alone.</w:t>
      </w:r>
    </w:p>
    <w:p w14:paraId="352961BD" w14:textId="77777777" w:rsidR="005F78A4" w:rsidRPr="00280BA4" w:rsidRDefault="005F78A4" w:rsidP="005F78A4">
      <w:pPr>
        <w:numPr>
          <w:ilvl w:val="0"/>
          <w:numId w:val="18"/>
        </w:numPr>
        <w:spacing w:before="100" w:beforeAutospacing="1" w:after="100" w:afterAutospacing="1"/>
        <w:rPr>
          <w:sz w:val="22"/>
          <w:szCs w:val="22"/>
        </w:rPr>
      </w:pPr>
      <w:r w:rsidRPr="00280BA4">
        <w:rPr>
          <w:rStyle w:val="Strong"/>
          <w:sz w:val="22"/>
          <w:szCs w:val="22"/>
        </w:rPr>
        <w:t>IEP-Based Programme Requirements:</w:t>
      </w:r>
      <w:r w:rsidRPr="00280BA4">
        <w:rPr>
          <w:sz w:val="22"/>
          <w:szCs w:val="22"/>
        </w:rPr>
        <w:t xml:space="preserve"> The student’s educational needs must be able to be effectively supported through an Individual Education Plan (IEP), developed in consultation with whānau and relevant professionals.</w:t>
      </w:r>
    </w:p>
    <w:p w14:paraId="0F97581E" w14:textId="77777777" w:rsidR="005F78A4" w:rsidRPr="00280BA4" w:rsidRDefault="005F78A4" w:rsidP="005F78A4">
      <w:pPr>
        <w:numPr>
          <w:ilvl w:val="0"/>
          <w:numId w:val="18"/>
        </w:numPr>
        <w:spacing w:before="100" w:beforeAutospacing="1" w:after="100" w:afterAutospacing="1"/>
        <w:rPr>
          <w:sz w:val="22"/>
          <w:szCs w:val="22"/>
        </w:rPr>
      </w:pPr>
      <w:r w:rsidRPr="00280BA4">
        <w:rPr>
          <w:rStyle w:val="Strong"/>
          <w:sz w:val="22"/>
          <w:szCs w:val="22"/>
        </w:rPr>
        <w:t>Compatibility with Programme Structure:</w:t>
      </w:r>
      <w:r w:rsidRPr="00280BA4">
        <w:rPr>
          <w:sz w:val="22"/>
          <w:szCs w:val="22"/>
        </w:rPr>
        <w:t xml:space="preserve"> The student’s support needs, behaviour, and goals must align with the resourcing, staffing, and learning focus available within Te Kōhanga.</w:t>
      </w:r>
    </w:p>
    <w:p w14:paraId="1562D503" w14:textId="7BAD3146" w:rsidR="00FC6248" w:rsidRPr="00AB2471" w:rsidRDefault="005F78A4" w:rsidP="00AB2471">
      <w:pPr>
        <w:numPr>
          <w:ilvl w:val="0"/>
          <w:numId w:val="18"/>
        </w:numPr>
        <w:spacing w:before="100" w:beforeAutospacing="1" w:after="100" w:afterAutospacing="1"/>
        <w:rPr>
          <w:sz w:val="22"/>
          <w:szCs w:val="22"/>
        </w:rPr>
      </w:pPr>
      <w:r w:rsidRPr="00280BA4">
        <w:rPr>
          <w:rStyle w:val="Strong"/>
          <w:sz w:val="22"/>
          <w:szCs w:val="22"/>
        </w:rPr>
        <w:t>Space Availability:</w:t>
      </w:r>
      <w:r w:rsidRPr="00280BA4">
        <w:rPr>
          <w:sz w:val="22"/>
          <w:szCs w:val="22"/>
        </w:rPr>
        <w:t xml:space="preserve"> Due to the specialised nature of the unit and staffing requirements, enrolment may be limited based on current capacity. Priority will be given to those transitioning into the school and whose needs closely match the programme provision.</w:t>
      </w:r>
      <w:r w:rsidR="00AB2471">
        <w:rPr>
          <w:sz w:val="22"/>
          <w:szCs w:val="22"/>
        </w:rPr>
        <w:t xml:space="preserve"> </w:t>
      </w:r>
      <w:r w:rsidR="00FC6248" w:rsidRPr="00AB2471">
        <w:rPr>
          <w:sz w:val="23"/>
          <w:szCs w:val="23"/>
        </w:rPr>
        <w:t xml:space="preserve">There is space within the unit under the roll cap of </w:t>
      </w:r>
      <w:proofErr w:type="gramStart"/>
      <w:r w:rsidR="00AB2471">
        <w:rPr>
          <w:sz w:val="23"/>
          <w:szCs w:val="23"/>
        </w:rPr>
        <w:t xml:space="preserve">18 </w:t>
      </w:r>
      <w:r w:rsidR="00FC6248" w:rsidRPr="00AB2471">
        <w:rPr>
          <w:sz w:val="23"/>
          <w:szCs w:val="23"/>
        </w:rPr>
        <w:t xml:space="preserve"> and</w:t>
      </w:r>
      <w:proofErr w:type="gramEnd"/>
      <w:r w:rsidR="00FC6248" w:rsidRPr="00AB2471">
        <w:rPr>
          <w:sz w:val="23"/>
          <w:szCs w:val="23"/>
        </w:rPr>
        <w:t xml:space="preserve"> </w:t>
      </w:r>
      <w:r w:rsidR="00AB2471">
        <w:rPr>
          <w:sz w:val="23"/>
          <w:szCs w:val="23"/>
        </w:rPr>
        <w:t xml:space="preserve"> </w:t>
      </w:r>
      <w:r w:rsidR="00FC6248" w:rsidRPr="00AB2471">
        <w:rPr>
          <w:sz w:val="23"/>
          <w:szCs w:val="23"/>
        </w:rPr>
        <w:t xml:space="preserve"> applications which meet the criteria </w:t>
      </w:r>
      <w:proofErr w:type="spellStart"/>
      <w:r w:rsidR="00FC6248" w:rsidRPr="00AB2471">
        <w:rPr>
          <w:sz w:val="23"/>
          <w:szCs w:val="23"/>
        </w:rPr>
        <w:t>inabove</w:t>
      </w:r>
      <w:proofErr w:type="spellEnd"/>
      <w:r w:rsidR="00FC6248" w:rsidRPr="00AB2471">
        <w:rPr>
          <w:sz w:val="23"/>
          <w:szCs w:val="23"/>
        </w:rPr>
        <w:t xml:space="preserve"> will be accepted on a first come, first served basis. </w:t>
      </w:r>
    </w:p>
    <w:p w14:paraId="2349EBBE" w14:textId="77777777" w:rsidR="005F78A4" w:rsidRDefault="005F78A4" w:rsidP="009406B3">
      <w:pPr>
        <w:spacing w:before="100" w:beforeAutospacing="1" w:after="100" w:afterAutospacing="1"/>
        <w:rPr>
          <w:sz w:val="22"/>
          <w:szCs w:val="22"/>
        </w:rPr>
      </w:pPr>
      <w:r w:rsidRPr="00280BA4">
        <w:rPr>
          <w:sz w:val="22"/>
          <w:szCs w:val="22"/>
        </w:rPr>
        <w:t>All enrolments into Te Kōhanga are reviewed by the school’s Learning Support Team in consultation with whānau, Ministry specialists, and external agencies, to ensure the programme is the most appropriate and supportive setting for each student.</w:t>
      </w:r>
    </w:p>
    <w:p w14:paraId="2C70DBCD" w14:textId="0A74D0ED" w:rsidR="00230E0E" w:rsidRPr="00996DD0" w:rsidRDefault="00230E0E" w:rsidP="00230E0E">
      <w:pPr>
        <w:jc w:val="both"/>
        <w:rPr>
          <w:b/>
          <w:bCs/>
        </w:rPr>
      </w:pPr>
      <w:r w:rsidRPr="00996DD0">
        <w:rPr>
          <w:b/>
          <w:bCs/>
        </w:rPr>
        <w:t>Special Programme 3:</w:t>
      </w:r>
      <w:r w:rsidRPr="00996DD0">
        <w:t xml:space="preserve"> </w:t>
      </w:r>
      <w:r w:rsidRPr="00996DD0">
        <w:rPr>
          <w:b/>
          <w:bCs/>
        </w:rPr>
        <w:t xml:space="preserve"> Rangatahi Learning Centre – Alternative Education</w:t>
      </w:r>
    </w:p>
    <w:p w14:paraId="5D81504B" w14:textId="209E6763" w:rsidR="00D21C98" w:rsidRDefault="00230E0E" w:rsidP="00C52667">
      <w:pPr>
        <w:spacing w:before="100" w:beforeAutospacing="1" w:after="100" w:afterAutospacing="1"/>
        <w:rPr>
          <w:sz w:val="22"/>
          <w:szCs w:val="22"/>
        </w:rPr>
      </w:pPr>
      <w:r w:rsidRPr="004D405E">
        <w:rPr>
          <w:rStyle w:val="Strong"/>
          <w:sz w:val="22"/>
          <w:szCs w:val="22"/>
        </w:rPr>
        <w:t>Programme Description:</w:t>
      </w:r>
    </w:p>
    <w:p w14:paraId="5382C392" w14:textId="22E59B3E" w:rsidR="00230E0E" w:rsidRPr="004D405E" w:rsidRDefault="00230E0E" w:rsidP="00D21C98">
      <w:pPr>
        <w:spacing w:before="100" w:beforeAutospacing="1" w:after="100" w:afterAutospacing="1"/>
        <w:rPr>
          <w:sz w:val="22"/>
          <w:szCs w:val="22"/>
        </w:rPr>
      </w:pPr>
      <w:r w:rsidRPr="004D405E">
        <w:rPr>
          <w:sz w:val="22"/>
          <w:szCs w:val="22"/>
        </w:rPr>
        <w:t>The Rangatahi Learning Centre is Wainuiomata High School’s Alternative Education (AE) programme, delivered under a formal contract with the Ministry of Education. It provides tailored learning and wellbeing support for students who are disengaged or at risk of disengaging from mainstream education.</w:t>
      </w:r>
    </w:p>
    <w:p w14:paraId="5A9596EF" w14:textId="77777777" w:rsidR="00230E0E" w:rsidRPr="004D405E" w:rsidRDefault="00230E0E" w:rsidP="00D21C98">
      <w:pPr>
        <w:spacing w:before="100" w:beforeAutospacing="1" w:after="100" w:afterAutospacing="1"/>
        <w:rPr>
          <w:sz w:val="22"/>
          <w:szCs w:val="22"/>
        </w:rPr>
      </w:pPr>
      <w:r w:rsidRPr="004D405E">
        <w:rPr>
          <w:sz w:val="22"/>
          <w:szCs w:val="22"/>
        </w:rPr>
        <w:t>The programme focuses on rebuilding student engagement, fostering positive relationships, and supporting readiness to transition back into school, further education, training, or employment. Learning at the Rangatahi Learning Centre integrates key competencies, foundational academic skills, vocational experiences, and wraparound support.</w:t>
      </w:r>
    </w:p>
    <w:p w14:paraId="37CC3DB8" w14:textId="77777777" w:rsidR="00230E0E" w:rsidRPr="004D405E" w:rsidRDefault="00230E0E" w:rsidP="00D21C98">
      <w:pPr>
        <w:spacing w:before="100" w:beforeAutospacing="1" w:after="100" w:afterAutospacing="1"/>
        <w:rPr>
          <w:sz w:val="22"/>
          <w:szCs w:val="22"/>
        </w:rPr>
      </w:pPr>
      <w:r w:rsidRPr="004D405E">
        <w:rPr>
          <w:sz w:val="22"/>
          <w:szCs w:val="22"/>
        </w:rPr>
        <w:t>Students enrolled in the Rangatahi Learning Centre remain enrolled with Wainuiomata High School, in accordance with the Ministry of Education’s contract requirements.</w:t>
      </w:r>
    </w:p>
    <w:p w14:paraId="31688F17" w14:textId="44F244FB" w:rsidR="00230E0E" w:rsidRPr="004D405E" w:rsidRDefault="003B0A9A" w:rsidP="00230E0E">
      <w:pPr>
        <w:spacing w:before="100" w:beforeAutospacing="1" w:after="100" w:afterAutospacing="1"/>
        <w:rPr>
          <w:sz w:val="22"/>
          <w:szCs w:val="22"/>
        </w:rPr>
      </w:pPr>
      <w:r>
        <w:rPr>
          <w:rStyle w:val="Strong"/>
          <w:sz w:val="22"/>
          <w:szCs w:val="22"/>
        </w:rPr>
        <w:t xml:space="preserve"> </w:t>
      </w:r>
      <w:r w:rsidR="00230E0E" w:rsidRPr="004D405E">
        <w:rPr>
          <w:rStyle w:val="Strong"/>
          <w:sz w:val="22"/>
          <w:szCs w:val="22"/>
        </w:rPr>
        <w:t>Enrolment Criteria:</w:t>
      </w:r>
    </w:p>
    <w:p w14:paraId="134637A1" w14:textId="77777777" w:rsidR="00230E0E" w:rsidRPr="00D21C98" w:rsidRDefault="00230E0E" w:rsidP="00D21C98">
      <w:pPr>
        <w:pStyle w:val="ListParagraph"/>
        <w:numPr>
          <w:ilvl w:val="0"/>
          <w:numId w:val="19"/>
        </w:numPr>
        <w:spacing w:before="100" w:beforeAutospacing="1" w:after="100" w:afterAutospacing="1"/>
        <w:rPr>
          <w:sz w:val="22"/>
          <w:szCs w:val="22"/>
        </w:rPr>
      </w:pPr>
      <w:r w:rsidRPr="00D21C98">
        <w:rPr>
          <w:sz w:val="22"/>
          <w:szCs w:val="22"/>
        </w:rPr>
        <w:lastRenderedPageBreak/>
        <w:t>Students must be referred through the Alternative Education placement process, which includes collaboration between the school, whānau, and external agencies.</w:t>
      </w:r>
    </w:p>
    <w:p w14:paraId="07D0DFE7" w14:textId="59E22493" w:rsidR="00230E0E" w:rsidRPr="004D405E" w:rsidRDefault="00230E0E" w:rsidP="00230E0E">
      <w:pPr>
        <w:numPr>
          <w:ilvl w:val="0"/>
          <w:numId w:val="19"/>
        </w:numPr>
        <w:spacing w:before="100" w:beforeAutospacing="1" w:after="100" w:afterAutospacing="1"/>
        <w:rPr>
          <w:sz w:val="22"/>
          <w:szCs w:val="22"/>
        </w:rPr>
      </w:pPr>
      <w:r w:rsidRPr="004D405E">
        <w:rPr>
          <w:sz w:val="22"/>
          <w:szCs w:val="22"/>
        </w:rPr>
        <w:t xml:space="preserve">Students must be aged between 13 and 16 </w:t>
      </w:r>
      <w:r w:rsidR="003B0A9A" w:rsidRPr="004D405E">
        <w:rPr>
          <w:sz w:val="22"/>
          <w:szCs w:val="22"/>
        </w:rPr>
        <w:t>years and</w:t>
      </w:r>
      <w:r w:rsidRPr="004D405E">
        <w:rPr>
          <w:sz w:val="22"/>
          <w:szCs w:val="22"/>
        </w:rPr>
        <w:t xml:space="preserve"> meet the Ministry of Education eligibility criteria for Alternative Education.</w:t>
      </w:r>
    </w:p>
    <w:p w14:paraId="3905E319" w14:textId="77A6B144" w:rsidR="00230E0E" w:rsidRPr="00996DD0" w:rsidRDefault="00230E0E" w:rsidP="00996DD0">
      <w:pPr>
        <w:numPr>
          <w:ilvl w:val="0"/>
          <w:numId w:val="19"/>
        </w:numPr>
        <w:spacing w:before="100" w:beforeAutospacing="1" w:after="100" w:afterAutospacing="1"/>
        <w:rPr>
          <w:sz w:val="22"/>
          <w:szCs w:val="22"/>
        </w:rPr>
      </w:pPr>
      <w:r w:rsidRPr="004D405E">
        <w:rPr>
          <w:sz w:val="22"/>
          <w:szCs w:val="22"/>
        </w:rPr>
        <w:t>Each placement is subject to approval by the school's AE coordinator and Principal, and dependent on the availability of spaces.</w:t>
      </w:r>
    </w:p>
    <w:p w14:paraId="31E60C53" w14:textId="77777777" w:rsidR="00230E0E" w:rsidRPr="006E32F1" w:rsidRDefault="00230E0E" w:rsidP="00996DD0">
      <w:pPr>
        <w:pStyle w:val="ListParagraph"/>
        <w:numPr>
          <w:ilvl w:val="0"/>
          <w:numId w:val="19"/>
        </w:numPr>
        <w:jc w:val="both"/>
        <w:rPr>
          <w:b/>
          <w:bCs/>
          <w:sz w:val="22"/>
          <w:szCs w:val="22"/>
        </w:rPr>
      </w:pPr>
      <w:r w:rsidRPr="00996DD0">
        <w:rPr>
          <w:sz w:val="22"/>
          <w:szCs w:val="22"/>
        </w:rPr>
        <w:t>A transition and support plan will be agreed upon with the student, whānau, and referring professionals to ensure a collaborative and supported placement.</w:t>
      </w:r>
    </w:p>
    <w:p w14:paraId="2F9895AA" w14:textId="411D31E7" w:rsidR="006E32F1" w:rsidRPr="006E32F1" w:rsidRDefault="006E32F1" w:rsidP="006E32F1">
      <w:pPr>
        <w:pStyle w:val="Default"/>
        <w:numPr>
          <w:ilvl w:val="0"/>
          <w:numId w:val="19"/>
        </w:numPr>
        <w:jc w:val="both"/>
        <w:rPr>
          <w:sz w:val="23"/>
          <w:szCs w:val="23"/>
        </w:rPr>
      </w:pPr>
      <w:r>
        <w:rPr>
          <w:sz w:val="23"/>
          <w:szCs w:val="23"/>
        </w:rPr>
        <w:t>There is space within the unit under the roll cap of 18 and w</w:t>
      </w:r>
      <w:r w:rsidRPr="006E32F1">
        <w:rPr>
          <w:sz w:val="23"/>
          <w:szCs w:val="23"/>
        </w:rPr>
        <w:t>ithin the roll cap, applications which meet the criteria above will be accepted on a first come, first served basis.</w:t>
      </w:r>
    </w:p>
    <w:p w14:paraId="7260C319" w14:textId="77777777" w:rsidR="00C53F31" w:rsidRPr="001A2D62" w:rsidRDefault="00C53F31" w:rsidP="001A2D62">
      <w:pPr>
        <w:rPr>
          <w:rFonts w:eastAsiaTheme="minorEastAsia" w:cs="Tahoma"/>
          <w:lang w:val="en-NZ" w:eastAsia="en-NZ"/>
        </w:rPr>
      </w:pPr>
    </w:p>
    <w:p w14:paraId="4045504F" w14:textId="77777777"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Out of Zone Enrolments</w:t>
      </w:r>
    </w:p>
    <w:p w14:paraId="3E26C961"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7108708B" w14:textId="6EB1D93D"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xml:space="preserve">Each year the </w:t>
      </w:r>
      <w:r w:rsidR="00230DEC">
        <w:rPr>
          <w:rFonts w:ascii="Arial" w:eastAsiaTheme="minorEastAsia" w:hAnsi="Arial" w:cs="Arial"/>
          <w:sz w:val="22"/>
          <w:szCs w:val="22"/>
          <w:lang w:eastAsia="en-NZ"/>
        </w:rPr>
        <w:t>School Board</w:t>
      </w:r>
      <w:r w:rsidRPr="001A2D62">
        <w:rPr>
          <w:rFonts w:ascii="Arial" w:eastAsiaTheme="minorEastAsia" w:hAnsi="Arial" w:cs="Arial"/>
          <w:sz w:val="22"/>
          <w:szCs w:val="22"/>
          <w:lang w:eastAsia="en-NZ"/>
        </w:rPr>
        <w:t xml:space="preserve"> will determine the number of places which are likely to be available in the following</w:t>
      </w:r>
      <w:r w:rsidR="00F51497">
        <w:rPr>
          <w:rFonts w:ascii="Arial" w:eastAsiaTheme="minorEastAsia" w:hAnsi="Arial" w:cs="Arial"/>
          <w:sz w:val="22"/>
          <w:szCs w:val="22"/>
          <w:lang w:eastAsia="en-NZ"/>
        </w:rPr>
        <w:t xml:space="preserve"> enrolment period(s)</w:t>
      </w:r>
      <w:r w:rsidRPr="001A2D62">
        <w:rPr>
          <w:rFonts w:ascii="Arial" w:eastAsiaTheme="minorEastAsia" w:hAnsi="Arial" w:cs="Arial"/>
          <w:sz w:val="22"/>
          <w:szCs w:val="22"/>
          <w:lang w:eastAsia="en-NZ"/>
        </w:rPr>
        <w:t xml:space="preserve"> for the enrolment of students who live outside the home zone. The Board will publish this information </w:t>
      </w:r>
      <w:r w:rsidR="00665480" w:rsidRPr="001A2D62">
        <w:rPr>
          <w:rFonts w:ascii="Arial" w:eastAsiaTheme="minorEastAsia" w:hAnsi="Arial" w:cs="Arial"/>
          <w:sz w:val="22"/>
          <w:szCs w:val="22"/>
          <w:lang w:eastAsia="en-NZ"/>
        </w:rPr>
        <w:t xml:space="preserve">by </w:t>
      </w:r>
      <w:r w:rsidR="00665480">
        <w:rPr>
          <w:rFonts w:ascii="Arial" w:eastAsiaTheme="minorEastAsia" w:hAnsi="Arial" w:cs="Arial"/>
          <w:sz w:val="22"/>
          <w:szCs w:val="22"/>
          <w:lang w:eastAsia="en-NZ"/>
        </w:rPr>
        <w:t xml:space="preserve">public </w:t>
      </w:r>
      <w:r w:rsidR="00665480" w:rsidRPr="001A2D62">
        <w:rPr>
          <w:rFonts w:ascii="Arial" w:eastAsiaTheme="minorEastAsia" w:hAnsi="Arial" w:cs="Arial"/>
          <w:sz w:val="22"/>
          <w:szCs w:val="22"/>
          <w:lang w:eastAsia="en-NZ"/>
        </w:rPr>
        <w:t xml:space="preserve">notice in a </w:t>
      </w:r>
      <w:r w:rsidR="00665480">
        <w:rPr>
          <w:rFonts w:ascii="Arial" w:eastAsiaTheme="minorEastAsia" w:hAnsi="Arial" w:cs="Arial"/>
          <w:sz w:val="22"/>
          <w:szCs w:val="22"/>
          <w:lang w:eastAsia="en-NZ"/>
        </w:rPr>
        <w:t>medium appropriate to</w:t>
      </w:r>
      <w:r w:rsidR="00665480" w:rsidRPr="001A2D62">
        <w:rPr>
          <w:rFonts w:ascii="Arial" w:eastAsiaTheme="minorEastAsia" w:hAnsi="Arial" w:cs="Arial"/>
          <w:sz w:val="22"/>
          <w:szCs w:val="22"/>
          <w:lang w:eastAsia="en-NZ"/>
        </w:rPr>
        <w:t xml:space="preserve"> the area served by the school</w:t>
      </w:r>
      <w:r w:rsidRPr="001A2D62">
        <w:rPr>
          <w:rFonts w:ascii="Arial" w:eastAsiaTheme="minorEastAsia" w:hAnsi="Arial" w:cs="Arial"/>
          <w:sz w:val="22"/>
          <w:szCs w:val="22"/>
          <w:lang w:eastAsia="en-NZ"/>
        </w:rPr>
        <w:t>. The notice will indicate how applications are to be made and will specify a date by which all applications must be received.</w:t>
      </w:r>
    </w:p>
    <w:p w14:paraId="6BD26A52" w14:textId="77777777" w:rsidR="001A2D62" w:rsidRPr="001A2D62" w:rsidRDefault="001A2D62" w:rsidP="001A2D62">
      <w:pPr>
        <w:tabs>
          <w:tab w:val="left" w:pos="174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0245C64D"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Applications for enrolments will be processed in the following order of priority:</w:t>
      </w:r>
    </w:p>
    <w:p w14:paraId="49D52AD9" w14:textId="77777777" w:rsidR="001A2D62" w:rsidRPr="001A2D62" w:rsidRDefault="001A2D62" w:rsidP="001A2D62">
      <w:pPr>
        <w:tabs>
          <w:tab w:val="left" w:pos="279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11D9AD7D" w14:textId="7D5DEB1F" w:rsidR="001A2D62" w:rsidRPr="001A2D62" w:rsidRDefault="001A2D62" w:rsidP="001A2D62">
      <w:pPr>
        <w:spacing w:line="276" w:lineRule="auto"/>
        <w:ind w:left="2160" w:hanging="2160"/>
        <w:rPr>
          <w:rFonts w:eastAsiaTheme="minorEastAsia" w:cs="Tahoma"/>
          <w:lang w:val="en-NZ" w:eastAsia="en-NZ"/>
        </w:rPr>
      </w:pPr>
      <w:proofErr w:type="gramStart"/>
      <w:r w:rsidRPr="001A2D62">
        <w:rPr>
          <w:rFonts w:ascii="Arial" w:eastAsiaTheme="minorEastAsia" w:hAnsi="Arial" w:cs="Arial"/>
          <w:b/>
          <w:bCs/>
          <w:sz w:val="22"/>
          <w:szCs w:val="22"/>
          <w:u w:val="single"/>
          <w:lang w:eastAsia="en-NZ"/>
        </w:rPr>
        <w:t>First Priority</w:t>
      </w:r>
      <w:proofErr w:type="gramEnd"/>
      <w:r w:rsidRPr="001A2D62">
        <w:rPr>
          <w:rFonts w:ascii="Arial" w:eastAsiaTheme="minorEastAsia" w:hAnsi="Arial" w:cs="Arial"/>
          <w:b/>
          <w:bCs/>
          <w:sz w:val="22"/>
          <w:szCs w:val="22"/>
          <w:lang w:eastAsia="en-NZ"/>
        </w:rPr>
        <w:t xml:space="preserve"> </w:t>
      </w:r>
      <w:r w:rsidRPr="001A2D62">
        <w:rPr>
          <w:rFonts w:ascii="Arial" w:eastAsiaTheme="minorEastAsia" w:hAnsi="Arial" w:cs="Arial"/>
          <w:sz w:val="22"/>
          <w:szCs w:val="22"/>
          <w:lang w:eastAsia="en-NZ"/>
        </w:rPr>
        <w:t>            </w:t>
      </w:r>
      <w:r w:rsidR="006F68CF">
        <w:rPr>
          <w:rFonts w:ascii="Arial" w:eastAsiaTheme="minorEastAsia" w:hAnsi="Arial" w:cs="Arial"/>
          <w:sz w:val="22"/>
          <w:szCs w:val="22"/>
          <w:lang w:eastAsia="en-NZ"/>
        </w:rPr>
        <w:t xml:space="preserve">will be </w:t>
      </w:r>
      <w:r w:rsidR="0022525B">
        <w:rPr>
          <w:rFonts w:ascii="Arial" w:eastAsiaTheme="minorEastAsia" w:hAnsi="Arial" w:cs="Arial"/>
          <w:sz w:val="22"/>
          <w:szCs w:val="22"/>
          <w:lang w:eastAsia="en-NZ"/>
        </w:rPr>
        <w:t>given</w:t>
      </w:r>
      <w:r w:rsidR="006F68CF">
        <w:rPr>
          <w:rFonts w:ascii="Arial" w:eastAsiaTheme="minorEastAsia" w:hAnsi="Arial" w:cs="Arial"/>
          <w:sz w:val="22"/>
          <w:szCs w:val="22"/>
          <w:lang w:eastAsia="en-NZ"/>
        </w:rPr>
        <w:t xml:space="preserve"> to </w:t>
      </w:r>
      <w:r w:rsidR="0022525B">
        <w:rPr>
          <w:rFonts w:ascii="Arial" w:eastAsiaTheme="minorEastAsia" w:hAnsi="Arial" w:cs="Arial"/>
          <w:sz w:val="22"/>
          <w:szCs w:val="22"/>
          <w:lang w:eastAsia="en-NZ"/>
        </w:rPr>
        <w:t>students</w:t>
      </w:r>
      <w:r w:rsidR="006F68CF">
        <w:rPr>
          <w:rFonts w:ascii="Arial" w:eastAsiaTheme="minorEastAsia" w:hAnsi="Arial" w:cs="Arial"/>
          <w:sz w:val="22"/>
          <w:szCs w:val="22"/>
          <w:lang w:eastAsia="en-NZ"/>
        </w:rPr>
        <w:t xml:space="preserve"> who</w:t>
      </w:r>
      <w:r w:rsidR="0022525B">
        <w:rPr>
          <w:rFonts w:ascii="Arial" w:eastAsiaTheme="minorEastAsia" w:hAnsi="Arial" w:cs="Arial"/>
          <w:sz w:val="22"/>
          <w:szCs w:val="22"/>
          <w:lang w:eastAsia="en-NZ"/>
        </w:rPr>
        <w:t xml:space="preserve">se enrolment into a special programme has been accepted. </w:t>
      </w:r>
    </w:p>
    <w:p w14:paraId="66E1590B" w14:textId="77777777" w:rsidR="001A2D62" w:rsidRPr="001A2D62" w:rsidRDefault="001A2D62" w:rsidP="001A2D62">
      <w:pPr>
        <w:spacing w:line="276" w:lineRule="auto"/>
        <w:ind w:left="2160" w:hanging="2160"/>
        <w:rPr>
          <w:rFonts w:eastAsiaTheme="minorEastAsia" w:cs="Tahoma"/>
          <w:lang w:val="en-NZ" w:eastAsia="en-NZ"/>
        </w:rPr>
      </w:pPr>
      <w:r w:rsidRPr="001A2D62">
        <w:rPr>
          <w:rFonts w:ascii="Arial" w:eastAsiaTheme="minorEastAsia" w:hAnsi="Arial" w:cs="Arial"/>
          <w:b/>
          <w:bCs/>
          <w:sz w:val="22"/>
          <w:szCs w:val="22"/>
          <w:u w:val="single"/>
          <w:lang w:eastAsia="en-NZ"/>
        </w:rPr>
        <w:t>Second Priority</w:t>
      </w:r>
      <w:r w:rsidRPr="001A2D62">
        <w:rPr>
          <w:rFonts w:ascii="Arial" w:eastAsiaTheme="minorEastAsia" w:hAnsi="Arial" w:cs="Arial"/>
          <w:sz w:val="22"/>
          <w:szCs w:val="22"/>
          <w:lang w:eastAsia="en-NZ"/>
        </w:rPr>
        <w:t>          will be given to applicants who are siblings of current students.</w:t>
      </w:r>
    </w:p>
    <w:p w14:paraId="6E21E385" w14:textId="77777777" w:rsidR="001A2D62" w:rsidRPr="001A2D62" w:rsidRDefault="001A2D62" w:rsidP="001A2D62">
      <w:pPr>
        <w:spacing w:line="276" w:lineRule="auto"/>
        <w:ind w:left="2160" w:hanging="2160"/>
        <w:rPr>
          <w:rFonts w:eastAsiaTheme="minorEastAsia" w:cs="Tahoma"/>
          <w:lang w:val="en-NZ" w:eastAsia="en-NZ"/>
        </w:rPr>
      </w:pPr>
      <w:r w:rsidRPr="001A2D62">
        <w:rPr>
          <w:rFonts w:ascii="Arial" w:eastAsiaTheme="minorEastAsia" w:hAnsi="Arial" w:cs="Arial"/>
          <w:b/>
          <w:bCs/>
          <w:sz w:val="22"/>
          <w:szCs w:val="22"/>
          <w:u w:val="single"/>
          <w:lang w:eastAsia="en-NZ"/>
        </w:rPr>
        <w:t>Third Priority</w:t>
      </w:r>
      <w:r w:rsidRPr="001A2D62">
        <w:rPr>
          <w:rFonts w:ascii="Arial" w:eastAsiaTheme="minorEastAsia" w:hAnsi="Arial" w:cs="Arial"/>
          <w:sz w:val="22"/>
          <w:szCs w:val="22"/>
          <w:lang w:eastAsia="en-NZ"/>
        </w:rPr>
        <w:t>             will be given to applicants who are siblings of former students.</w:t>
      </w:r>
    </w:p>
    <w:p w14:paraId="25224E11" w14:textId="77777777" w:rsidR="001A2D62" w:rsidRPr="001A2D62" w:rsidRDefault="001A2D62" w:rsidP="001A2D62">
      <w:pPr>
        <w:spacing w:line="276" w:lineRule="auto"/>
        <w:ind w:left="2160" w:hanging="2160"/>
        <w:rPr>
          <w:rFonts w:eastAsiaTheme="minorEastAsia" w:cs="Tahoma"/>
          <w:lang w:val="en-NZ" w:eastAsia="en-NZ"/>
        </w:rPr>
      </w:pPr>
      <w:r w:rsidRPr="001A2D62">
        <w:rPr>
          <w:rFonts w:ascii="Arial" w:eastAsiaTheme="minorEastAsia" w:hAnsi="Arial" w:cs="Arial"/>
          <w:b/>
          <w:bCs/>
          <w:sz w:val="22"/>
          <w:szCs w:val="22"/>
          <w:u w:val="single"/>
          <w:lang w:eastAsia="en-NZ"/>
        </w:rPr>
        <w:t>Fourth Priority</w:t>
      </w:r>
      <w:r w:rsidRPr="001A2D62">
        <w:rPr>
          <w:rFonts w:ascii="Arial" w:eastAsiaTheme="minorEastAsia" w:hAnsi="Arial" w:cs="Arial"/>
          <w:sz w:val="22"/>
          <w:szCs w:val="22"/>
          <w:lang w:eastAsia="en-NZ"/>
        </w:rPr>
        <w:t>           will be given to any applicant who is a child of a former student of the school.</w:t>
      </w:r>
    </w:p>
    <w:p w14:paraId="3019B99E" w14:textId="77777777" w:rsidR="001A2D62" w:rsidRPr="001A2D62" w:rsidRDefault="001A2D62" w:rsidP="001A2D62">
      <w:pPr>
        <w:spacing w:line="276" w:lineRule="auto"/>
        <w:ind w:left="2160" w:hanging="2160"/>
        <w:rPr>
          <w:rFonts w:eastAsiaTheme="minorEastAsia" w:cs="Tahoma"/>
          <w:lang w:val="en-NZ" w:eastAsia="en-NZ"/>
        </w:rPr>
      </w:pPr>
      <w:r w:rsidRPr="001A2D62">
        <w:rPr>
          <w:rFonts w:ascii="Arial" w:eastAsiaTheme="minorEastAsia" w:hAnsi="Arial" w:cs="Arial"/>
          <w:b/>
          <w:bCs/>
          <w:sz w:val="22"/>
          <w:szCs w:val="22"/>
          <w:u w:val="single"/>
          <w:lang w:eastAsia="en-NZ"/>
        </w:rPr>
        <w:t>Fifth Priority</w:t>
      </w:r>
      <w:r w:rsidRPr="001A2D62">
        <w:rPr>
          <w:rFonts w:ascii="Arial" w:eastAsiaTheme="minorEastAsia" w:hAnsi="Arial" w:cs="Arial"/>
          <w:b/>
          <w:bCs/>
          <w:sz w:val="22"/>
          <w:szCs w:val="22"/>
          <w:lang w:eastAsia="en-NZ"/>
        </w:rPr>
        <w:t xml:space="preserve">              </w:t>
      </w:r>
      <w:r w:rsidRPr="001A2D62">
        <w:rPr>
          <w:rFonts w:ascii="Arial" w:eastAsiaTheme="minorEastAsia" w:hAnsi="Arial" w:cs="Arial"/>
          <w:sz w:val="22"/>
          <w:szCs w:val="22"/>
          <w:lang w:eastAsia="en-NZ"/>
        </w:rPr>
        <w:t>will be given to any applicant who is either a child of an employee of the board of the school or a child of a member of the board of the school.</w:t>
      </w:r>
    </w:p>
    <w:p w14:paraId="65F2BB43" w14:textId="77777777" w:rsidR="001A2D62" w:rsidRPr="001A2D62" w:rsidRDefault="001A2D62" w:rsidP="001A2D62">
      <w:pPr>
        <w:spacing w:line="276" w:lineRule="auto"/>
        <w:ind w:left="2160" w:hanging="2160"/>
        <w:rPr>
          <w:rFonts w:eastAsiaTheme="minorEastAsia" w:cs="Tahoma"/>
          <w:lang w:val="en-NZ" w:eastAsia="en-NZ"/>
        </w:rPr>
      </w:pPr>
      <w:r w:rsidRPr="001A2D62">
        <w:rPr>
          <w:rFonts w:ascii="Arial" w:eastAsiaTheme="minorEastAsia" w:hAnsi="Arial" w:cs="Arial"/>
          <w:b/>
          <w:bCs/>
          <w:sz w:val="22"/>
          <w:szCs w:val="22"/>
          <w:u w:val="single"/>
          <w:lang w:eastAsia="en-NZ"/>
        </w:rPr>
        <w:t>Sixth Priority</w:t>
      </w:r>
      <w:r w:rsidRPr="001A2D62">
        <w:rPr>
          <w:rFonts w:ascii="Arial" w:eastAsiaTheme="minorEastAsia" w:hAnsi="Arial" w:cs="Arial"/>
          <w:b/>
          <w:bCs/>
          <w:sz w:val="22"/>
          <w:szCs w:val="22"/>
          <w:lang w:eastAsia="en-NZ"/>
        </w:rPr>
        <w:t xml:space="preserve">             </w:t>
      </w:r>
      <w:r w:rsidRPr="001A2D62">
        <w:rPr>
          <w:rFonts w:ascii="Arial" w:eastAsiaTheme="minorEastAsia" w:hAnsi="Arial" w:cs="Arial"/>
          <w:sz w:val="22"/>
          <w:szCs w:val="22"/>
          <w:lang w:eastAsia="en-NZ"/>
        </w:rPr>
        <w:t>will be given to all other applicants.</w:t>
      </w:r>
    </w:p>
    <w:p w14:paraId="2C06E384" w14:textId="77777777" w:rsidR="001A2D62" w:rsidRPr="001A2D62" w:rsidRDefault="001A2D62" w:rsidP="001A2D62">
      <w:pPr>
        <w:tabs>
          <w:tab w:val="left" w:pos="5325"/>
        </w:tabs>
        <w:ind w:left="2160" w:hanging="2160"/>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r w:rsidRPr="001A2D62">
        <w:rPr>
          <w:rFonts w:ascii="Arial" w:eastAsiaTheme="minorEastAsia" w:hAnsi="Arial" w:cs="Arial"/>
          <w:sz w:val="22"/>
          <w:szCs w:val="22"/>
          <w:lang w:eastAsia="en-NZ"/>
        </w:rPr>
        <w:tab/>
      </w:r>
    </w:p>
    <w:p w14:paraId="1F530131" w14:textId="77777777" w:rsidR="001A2D62" w:rsidRPr="001A2D62" w:rsidRDefault="001A2D62" w:rsidP="001A2D62">
      <w:pPr>
        <w:ind w:left="2160" w:hanging="2160"/>
        <w:rPr>
          <w:rFonts w:eastAsiaTheme="minorEastAsia" w:cs="Tahoma"/>
          <w:lang w:val="en-NZ" w:eastAsia="en-NZ"/>
        </w:rPr>
      </w:pPr>
      <w:r w:rsidRPr="001A2D62">
        <w:rPr>
          <w:rFonts w:ascii="Arial" w:eastAsiaTheme="minorEastAsia" w:hAnsi="Arial" w:cs="Arial"/>
          <w:sz w:val="22"/>
          <w:szCs w:val="22"/>
          <w:lang w:eastAsia="en-NZ"/>
        </w:rPr>
        <w:t> </w:t>
      </w:r>
    </w:p>
    <w:p w14:paraId="0D3197B5" w14:textId="3362869E" w:rsidR="001A2D62" w:rsidRPr="001A2D62" w:rsidRDefault="001A2D62" w:rsidP="004C144C">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xml:space="preserve">If there are more applicants in </w:t>
      </w:r>
      <w:r w:rsidR="00BC77A2">
        <w:rPr>
          <w:rFonts w:ascii="Arial" w:eastAsiaTheme="minorEastAsia" w:hAnsi="Arial" w:cs="Arial"/>
          <w:sz w:val="22"/>
          <w:szCs w:val="22"/>
          <w:lang w:eastAsia="en-NZ"/>
        </w:rPr>
        <w:t>any</w:t>
      </w:r>
      <w:r w:rsidRPr="001A2D62">
        <w:rPr>
          <w:rFonts w:ascii="Arial" w:eastAsiaTheme="minorEastAsia" w:hAnsi="Arial" w:cs="Arial"/>
          <w:sz w:val="22"/>
          <w:szCs w:val="22"/>
          <w:lang w:eastAsia="en-NZ"/>
        </w:rPr>
        <w:t xml:space="preserve"> priority groups</w:t>
      </w:r>
      <w:r w:rsidR="004C144C">
        <w:rPr>
          <w:rFonts w:ascii="Arial" w:eastAsiaTheme="minorEastAsia" w:hAnsi="Arial" w:cs="Arial"/>
          <w:sz w:val="22"/>
          <w:szCs w:val="22"/>
          <w:lang w:eastAsia="en-NZ"/>
        </w:rPr>
        <w:t xml:space="preserve"> </w:t>
      </w:r>
      <w:r w:rsidRPr="001A2D62">
        <w:rPr>
          <w:rFonts w:ascii="Arial" w:eastAsiaTheme="minorEastAsia" w:hAnsi="Arial" w:cs="Arial"/>
          <w:sz w:val="22"/>
          <w:szCs w:val="22"/>
          <w:lang w:eastAsia="en-NZ"/>
        </w:rPr>
        <w:t xml:space="preserve">than there are places available, </w:t>
      </w:r>
      <w:r w:rsidR="00E458DB">
        <w:rPr>
          <w:rFonts w:ascii="Arial" w:eastAsiaTheme="minorEastAsia" w:hAnsi="Arial" w:cs="Arial"/>
          <w:sz w:val="22"/>
          <w:szCs w:val="22"/>
          <w:lang w:eastAsia="en-NZ"/>
        </w:rPr>
        <w:t>s</w:t>
      </w:r>
      <w:r w:rsidRPr="001A2D62">
        <w:rPr>
          <w:rFonts w:ascii="Arial" w:eastAsiaTheme="minorEastAsia" w:hAnsi="Arial" w:cs="Arial"/>
          <w:sz w:val="22"/>
          <w:szCs w:val="22"/>
          <w:lang w:eastAsia="en-NZ"/>
        </w:rPr>
        <w:t xml:space="preserve">election within the priority group will be by ballot conducted in accordance with </w:t>
      </w:r>
      <w:hyperlink r:id="rId13" w:history="1">
        <w:r w:rsidRPr="00581664">
          <w:rPr>
            <w:rStyle w:val="Hyperlink"/>
            <w:rFonts w:ascii="Arial" w:eastAsiaTheme="minorEastAsia" w:hAnsi="Arial" w:cs="Arial"/>
            <w:sz w:val="22"/>
            <w:szCs w:val="22"/>
            <w:lang w:eastAsia="en-NZ"/>
          </w:rPr>
          <w:t>instructions by the</w:t>
        </w:r>
        <w:r w:rsidR="004C144C" w:rsidRPr="00581664">
          <w:rPr>
            <w:rStyle w:val="Hyperlink"/>
            <w:rFonts w:ascii="Arial" w:eastAsiaTheme="minorEastAsia" w:hAnsi="Arial" w:cs="Arial"/>
            <w:sz w:val="22"/>
            <w:szCs w:val="22"/>
            <w:lang w:eastAsia="en-NZ"/>
          </w:rPr>
          <w:t xml:space="preserve"> </w:t>
        </w:r>
        <w:r w:rsidRPr="00581664">
          <w:rPr>
            <w:rStyle w:val="Hyperlink"/>
            <w:rFonts w:ascii="Arial" w:eastAsiaTheme="minorEastAsia" w:hAnsi="Arial" w:cs="Arial"/>
            <w:sz w:val="22"/>
            <w:szCs w:val="22"/>
            <w:lang w:eastAsia="en-NZ"/>
          </w:rPr>
          <w:t>Secretary</w:t>
        </w:r>
      </w:hyperlink>
      <w:r w:rsidR="004C144C">
        <w:rPr>
          <w:rFonts w:ascii="Arial" w:eastAsiaTheme="minorEastAsia" w:hAnsi="Arial" w:cs="Arial"/>
          <w:sz w:val="22"/>
          <w:szCs w:val="22"/>
          <w:lang w:eastAsia="en-NZ"/>
        </w:rPr>
        <w:t>,</w:t>
      </w:r>
      <w:r w:rsidRPr="001A2D62">
        <w:rPr>
          <w:rFonts w:ascii="Arial" w:eastAsiaTheme="minorEastAsia" w:hAnsi="Arial" w:cs="Arial"/>
          <w:sz w:val="22"/>
          <w:szCs w:val="22"/>
          <w:lang w:eastAsia="en-NZ"/>
        </w:rPr>
        <w:t xml:space="preserve"> </w:t>
      </w:r>
      <w:r w:rsidR="004C144C">
        <w:rPr>
          <w:rFonts w:ascii="Arial" w:eastAsiaTheme="minorEastAsia" w:hAnsi="Arial" w:cs="Arial"/>
          <w:sz w:val="22"/>
          <w:szCs w:val="22"/>
          <w:lang w:eastAsia="en-NZ"/>
        </w:rPr>
        <w:t>u</w:t>
      </w:r>
      <w:r w:rsidRPr="001A2D62">
        <w:rPr>
          <w:rFonts w:ascii="Arial" w:eastAsiaTheme="minorEastAsia" w:hAnsi="Arial" w:cs="Arial"/>
          <w:sz w:val="22"/>
          <w:szCs w:val="22"/>
          <w:lang w:eastAsia="en-NZ"/>
        </w:rPr>
        <w:t xml:space="preserve">nder </w:t>
      </w:r>
      <w:hyperlink r:id="rId14" w:history="1">
        <w:r w:rsidR="004C144C" w:rsidRPr="00581664">
          <w:rPr>
            <w:rStyle w:val="Hyperlink"/>
            <w:rFonts w:ascii="Arial" w:eastAsiaTheme="minorEastAsia" w:hAnsi="Arial" w:cs="Arial"/>
            <w:sz w:val="22"/>
            <w:szCs w:val="22"/>
            <w:lang w:eastAsia="en-NZ"/>
          </w:rPr>
          <w:t>Schedule 20, Clause 3 (1)</w:t>
        </w:r>
      </w:hyperlink>
      <w:r w:rsidR="004C144C">
        <w:rPr>
          <w:rFonts w:ascii="Arial" w:eastAsiaTheme="minorEastAsia" w:hAnsi="Arial" w:cs="Arial"/>
          <w:sz w:val="22"/>
          <w:szCs w:val="22"/>
          <w:lang w:eastAsia="en-NZ"/>
        </w:rPr>
        <w:t xml:space="preserve"> of the Education and Training Act 2020</w:t>
      </w:r>
      <w:r w:rsidRPr="001A2D62">
        <w:rPr>
          <w:rFonts w:ascii="Arial" w:eastAsiaTheme="minorEastAsia" w:hAnsi="Arial" w:cs="Arial"/>
          <w:sz w:val="22"/>
          <w:szCs w:val="22"/>
          <w:lang w:eastAsia="en-NZ"/>
        </w:rPr>
        <w:t xml:space="preserve">. Parents will be informed of the date of any ballot by </w:t>
      </w:r>
      <w:r w:rsidR="00E458DB">
        <w:rPr>
          <w:rFonts w:ascii="Arial" w:eastAsiaTheme="minorEastAsia" w:hAnsi="Arial" w:cs="Arial"/>
          <w:sz w:val="22"/>
          <w:szCs w:val="22"/>
          <w:lang w:eastAsia="en-NZ"/>
        </w:rPr>
        <w:t xml:space="preserve">public </w:t>
      </w:r>
      <w:r w:rsidRPr="001A2D62">
        <w:rPr>
          <w:rFonts w:ascii="Arial" w:eastAsiaTheme="minorEastAsia" w:hAnsi="Arial" w:cs="Arial"/>
          <w:sz w:val="22"/>
          <w:szCs w:val="22"/>
          <w:lang w:eastAsia="en-NZ"/>
        </w:rPr>
        <w:t xml:space="preserve">notice in a </w:t>
      </w:r>
      <w:r w:rsidR="00E458DB">
        <w:rPr>
          <w:rFonts w:ascii="Arial" w:eastAsiaTheme="minorEastAsia" w:hAnsi="Arial" w:cs="Arial"/>
          <w:sz w:val="22"/>
          <w:szCs w:val="22"/>
          <w:lang w:eastAsia="en-NZ"/>
        </w:rPr>
        <w:t>medium appropriate to</w:t>
      </w:r>
      <w:r w:rsidRPr="001A2D62">
        <w:rPr>
          <w:rFonts w:ascii="Arial" w:eastAsiaTheme="minorEastAsia" w:hAnsi="Arial" w:cs="Arial"/>
          <w:sz w:val="22"/>
          <w:szCs w:val="22"/>
          <w:lang w:eastAsia="en-NZ"/>
        </w:rPr>
        <w:t xml:space="preserve"> the area served by the school.</w:t>
      </w:r>
    </w:p>
    <w:p w14:paraId="42959FB2"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011C3833" w14:textId="53647CFE" w:rsidR="001A2D62" w:rsidRPr="001A2D62" w:rsidRDefault="001A2D62" w:rsidP="001A2D62">
      <w:pPr>
        <w:rPr>
          <w:rFonts w:ascii="Arial" w:eastAsiaTheme="minorEastAsia" w:hAnsi="Arial" w:cs="Arial"/>
          <w:b/>
          <w:lang w:val="en-NZ" w:eastAsia="en-NZ"/>
        </w:rPr>
      </w:pPr>
      <w:r w:rsidRPr="001A2D62">
        <w:rPr>
          <w:rFonts w:ascii="Arial" w:eastAsiaTheme="minorEastAsia" w:hAnsi="Arial" w:cs="Arial"/>
          <w:b/>
          <w:sz w:val="22"/>
          <w:szCs w:val="22"/>
          <w:lang w:val="en-NZ" w:eastAsia="en-NZ"/>
        </w:rPr>
        <w:t>Applicants</w:t>
      </w:r>
      <w:r w:rsidR="00F51497">
        <w:rPr>
          <w:rFonts w:ascii="Arial" w:eastAsiaTheme="minorEastAsia" w:hAnsi="Arial" w:cs="Arial"/>
          <w:b/>
          <w:sz w:val="22"/>
          <w:szCs w:val="22"/>
          <w:lang w:val="en-NZ" w:eastAsia="en-NZ"/>
        </w:rPr>
        <w:t xml:space="preserve"> may be required to give proof of</w:t>
      </w:r>
      <w:r w:rsidR="00BC77A2">
        <w:rPr>
          <w:rFonts w:ascii="Arial" w:eastAsiaTheme="minorEastAsia" w:hAnsi="Arial" w:cs="Arial"/>
          <w:b/>
          <w:sz w:val="22"/>
          <w:szCs w:val="22"/>
          <w:lang w:val="en-NZ" w:eastAsia="en-NZ"/>
        </w:rPr>
        <w:t xml:space="preserve"> In Zone </w:t>
      </w:r>
      <w:r w:rsidR="00F51497">
        <w:rPr>
          <w:rFonts w:ascii="Arial" w:eastAsiaTheme="minorEastAsia" w:hAnsi="Arial" w:cs="Arial"/>
          <w:b/>
          <w:sz w:val="22"/>
          <w:szCs w:val="22"/>
          <w:lang w:val="en-NZ" w:eastAsia="en-NZ"/>
        </w:rPr>
        <w:t>address</w:t>
      </w:r>
      <w:r w:rsidR="00BC77A2">
        <w:rPr>
          <w:rFonts w:ascii="Arial" w:eastAsiaTheme="minorEastAsia" w:hAnsi="Arial" w:cs="Arial"/>
          <w:b/>
          <w:sz w:val="22"/>
          <w:szCs w:val="22"/>
          <w:lang w:val="en-NZ" w:eastAsia="en-NZ"/>
        </w:rPr>
        <w:t>,</w:t>
      </w:r>
      <w:r w:rsidR="00F51497">
        <w:rPr>
          <w:rFonts w:ascii="Arial" w:eastAsiaTheme="minorEastAsia" w:hAnsi="Arial" w:cs="Arial"/>
          <w:b/>
          <w:sz w:val="22"/>
          <w:szCs w:val="22"/>
          <w:lang w:val="en-NZ" w:eastAsia="en-NZ"/>
        </w:rPr>
        <w:t xml:space="preserve"> or </w:t>
      </w:r>
      <w:r w:rsidR="00BC77A2">
        <w:rPr>
          <w:rFonts w:ascii="Arial" w:eastAsiaTheme="minorEastAsia" w:hAnsi="Arial" w:cs="Arial"/>
          <w:b/>
          <w:sz w:val="22"/>
          <w:szCs w:val="22"/>
          <w:lang w:val="en-NZ" w:eastAsia="en-NZ"/>
        </w:rPr>
        <w:t>proof to support</w:t>
      </w:r>
      <w:r w:rsidR="00F51497">
        <w:rPr>
          <w:rFonts w:ascii="Arial" w:eastAsiaTheme="minorEastAsia" w:hAnsi="Arial" w:cs="Arial"/>
          <w:b/>
          <w:sz w:val="22"/>
          <w:szCs w:val="22"/>
          <w:lang w:val="en-NZ" w:eastAsia="en-NZ"/>
        </w:rPr>
        <w:t xml:space="preserve"> </w:t>
      </w:r>
      <w:r w:rsidR="00BC77A2">
        <w:rPr>
          <w:rFonts w:ascii="Arial" w:eastAsiaTheme="minorEastAsia" w:hAnsi="Arial" w:cs="Arial"/>
          <w:b/>
          <w:sz w:val="22"/>
          <w:szCs w:val="22"/>
          <w:lang w:val="en-NZ" w:eastAsia="en-NZ"/>
        </w:rPr>
        <w:t xml:space="preserve">their application </w:t>
      </w:r>
      <w:r w:rsidR="00F51497">
        <w:rPr>
          <w:rFonts w:ascii="Arial" w:eastAsiaTheme="minorEastAsia" w:hAnsi="Arial" w:cs="Arial"/>
          <w:b/>
          <w:sz w:val="22"/>
          <w:szCs w:val="22"/>
          <w:lang w:val="en-NZ" w:eastAsia="en-NZ"/>
        </w:rPr>
        <w:t>if</w:t>
      </w:r>
      <w:r w:rsidR="00F51497" w:rsidRPr="001A2D62">
        <w:rPr>
          <w:rFonts w:ascii="Arial" w:eastAsiaTheme="minorEastAsia" w:hAnsi="Arial" w:cs="Arial"/>
          <w:b/>
          <w:sz w:val="22"/>
          <w:szCs w:val="22"/>
          <w:lang w:val="en-NZ" w:eastAsia="en-NZ"/>
        </w:rPr>
        <w:t xml:space="preserve"> seeking</w:t>
      </w:r>
      <w:r w:rsidR="00BC77A2">
        <w:rPr>
          <w:rFonts w:ascii="Arial" w:eastAsiaTheme="minorEastAsia" w:hAnsi="Arial" w:cs="Arial"/>
          <w:b/>
          <w:sz w:val="22"/>
          <w:szCs w:val="22"/>
          <w:lang w:val="en-NZ" w:eastAsia="en-NZ"/>
        </w:rPr>
        <w:t xml:space="preserve"> enrolment under the Out of Zone priorities</w:t>
      </w:r>
      <w:r w:rsidR="00F51497">
        <w:rPr>
          <w:rFonts w:ascii="Arial" w:eastAsiaTheme="minorEastAsia" w:hAnsi="Arial" w:cs="Arial"/>
          <w:b/>
          <w:sz w:val="22"/>
          <w:szCs w:val="22"/>
          <w:lang w:val="en-NZ" w:eastAsia="en-NZ"/>
        </w:rPr>
        <w:t>.</w:t>
      </w:r>
    </w:p>
    <w:p w14:paraId="32A4A969"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7203F36A"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1C9E1FC9" w14:textId="77777777" w:rsidR="00F05F17" w:rsidRDefault="00F05F17"/>
    <w:sectPr w:rsidR="00F05F17" w:rsidSect="00CD20E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2043" w14:textId="77777777" w:rsidR="006E32F1" w:rsidRDefault="006E32F1" w:rsidP="006E32F1">
      <w:r>
        <w:separator/>
      </w:r>
    </w:p>
  </w:endnote>
  <w:endnote w:type="continuationSeparator" w:id="0">
    <w:p w14:paraId="0A24E4DF" w14:textId="77777777" w:rsidR="006E32F1" w:rsidRDefault="006E32F1" w:rsidP="006E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41CF" w14:textId="77777777" w:rsidR="006E32F1" w:rsidRDefault="006E3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BCA8" w14:textId="77777777" w:rsidR="006E32F1" w:rsidRDefault="006E3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70CB" w14:textId="77777777" w:rsidR="006E32F1" w:rsidRDefault="006E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C94A" w14:textId="77777777" w:rsidR="006E32F1" w:rsidRDefault="006E32F1" w:rsidP="006E32F1">
      <w:r>
        <w:separator/>
      </w:r>
    </w:p>
  </w:footnote>
  <w:footnote w:type="continuationSeparator" w:id="0">
    <w:p w14:paraId="045074C1" w14:textId="77777777" w:rsidR="006E32F1" w:rsidRDefault="006E32F1" w:rsidP="006E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9F7E" w14:textId="77777777" w:rsidR="006E32F1" w:rsidRDefault="006E3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170857"/>
      <w:docPartObj>
        <w:docPartGallery w:val="Watermarks"/>
        <w:docPartUnique/>
      </w:docPartObj>
    </w:sdtPr>
    <w:sdtEndPr/>
    <w:sdtContent>
      <w:p w14:paraId="2C6642DD" w14:textId="4F4EA7B7" w:rsidR="006E32F1" w:rsidRDefault="00880B0E">
        <w:pPr>
          <w:pStyle w:val="Header"/>
        </w:pPr>
        <w:r>
          <w:rPr>
            <w:noProof/>
          </w:rPr>
          <w:pict w14:anchorId="2B290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08CF" w14:textId="77777777" w:rsidR="006E32F1" w:rsidRDefault="006E3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A0949"/>
    <w:multiLevelType w:val="multilevel"/>
    <w:tmpl w:val="E7B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E4B7EE9"/>
    <w:multiLevelType w:val="hybridMultilevel"/>
    <w:tmpl w:val="2BA24B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B83600"/>
    <w:multiLevelType w:val="hybridMultilevel"/>
    <w:tmpl w:val="BBA66640"/>
    <w:lvl w:ilvl="0" w:tplc="14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B276DDB"/>
    <w:multiLevelType w:val="hybridMultilevel"/>
    <w:tmpl w:val="5B9E3C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9305B96"/>
    <w:multiLevelType w:val="hybridMultilevel"/>
    <w:tmpl w:val="C1B6E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624E2D"/>
    <w:multiLevelType w:val="hybridMultilevel"/>
    <w:tmpl w:val="04A0BC50"/>
    <w:lvl w:ilvl="0" w:tplc="67964276">
      <w:start w:val="1"/>
      <w:numFmt w:val="decimal"/>
      <w:lvlText w:val="%1."/>
      <w:lvlJc w:val="left"/>
      <w:pPr>
        <w:ind w:left="720" w:hanging="360"/>
      </w:pPr>
      <w:rPr>
        <w:rFonts w:ascii="Arial" w:hAnsi="Arial" w:cs="Arial" w:hint="default"/>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5507612"/>
    <w:multiLevelType w:val="multilevel"/>
    <w:tmpl w:val="D01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9F07ED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470A205C"/>
    <w:multiLevelType w:val="hybridMultilevel"/>
    <w:tmpl w:val="F11C7266"/>
    <w:lvl w:ilvl="0" w:tplc="FFFFFFFF">
      <w:start w:val="1"/>
      <w:numFmt w:val="low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075C6A"/>
    <w:multiLevelType w:val="multilevel"/>
    <w:tmpl w:val="1E1E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F489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59100DFC"/>
    <w:multiLevelType w:val="multilevel"/>
    <w:tmpl w:val="7B2C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6CD87996"/>
    <w:multiLevelType w:val="hybridMultilevel"/>
    <w:tmpl w:val="F11C7266"/>
    <w:lvl w:ilvl="0" w:tplc="21147A6E">
      <w:start w:val="1"/>
      <w:numFmt w:val="lowerRoman"/>
      <w:lvlText w:val="(%1)"/>
      <w:lvlJc w:val="left"/>
      <w:pPr>
        <w:ind w:left="1080" w:hanging="72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5186CFF"/>
    <w:multiLevelType w:val="hybridMultilevel"/>
    <w:tmpl w:val="0516771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308436731">
    <w:abstractNumId w:val="16"/>
  </w:num>
  <w:num w:numId="2" w16cid:durableId="197859774">
    <w:abstractNumId w:val="0"/>
  </w:num>
  <w:num w:numId="3" w16cid:durableId="1163279721">
    <w:abstractNumId w:val="9"/>
  </w:num>
  <w:num w:numId="4" w16cid:durableId="935676015">
    <w:abstractNumId w:val="2"/>
  </w:num>
  <w:num w:numId="5" w16cid:durableId="831991250">
    <w:abstractNumId w:val="19"/>
  </w:num>
  <w:num w:numId="6" w16cid:durableId="238100304">
    <w:abstractNumId w:val="11"/>
  </w:num>
  <w:num w:numId="7" w16cid:durableId="913079517">
    <w:abstractNumId w:val="3"/>
  </w:num>
  <w:num w:numId="8" w16cid:durableId="1928733769">
    <w:abstractNumId w:val="6"/>
  </w:num>
  <w:num w:numId="9" w16cid:durableId="414591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324822">
    <w:abstractNumId w:val="10"/>
  </w:num>
  <w:num w:numId="11" w16cid:durableId="446193586">
    <w:abstractNumId w:val="17"/>
  </w:num>
  <w:num w:numId="12" w16cid:durableId="661395061">
    <w:abstractNumId w:val="12"/>
  </w:num>
  <w:num w:numId="13" w16cid:durableId="1663316182">
    <w:abstractNumId w:val="5"/>
  </w:num>
  <w:num w:numId="14" w16cid:durableId="851261154">
    <w:abstractNumId w:val="7"/>
  </w:num>
  <w:num w:numId="15" w16cid:durableId="1145389691">
    <w:abstractNumId w:val="8"/>
  </w:num>
  <w:num w:numId="16" w16cid:durableId="1562979220">
    <w:abstractNumId w:val="18"/>
  </w:num>
  <w:num w:numId="17" w16cid:durableId="102725416">
    <w:abstractNumId w:val="1"/>
  </w:num>
  <w:num w:numId="18" w16cid:durableId="1614824669">
    <w:abstractNumId w:val="13"/>
  </w:num>
  <w:num w:numId="19" w16cid:durableId="1450736646">
    <w:abstractNumId w:val="15"/>
  </w:num>
  <w:num w:numId="20" w16cid:durableId="1844589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62"/>
    <w:rsid w:val="00021C16"/>
    <w:rsid w:val="00027969"/>
    <w:rsid w:val="00027FC5"/>
    <w:rsid w:val="000B1B8A"/>
    <w:rsid w:val="000C438E"/>
    <w:rsid w:val="00100CC1"/>
    <w:rsid w:val="00103D73"/>
    <w:rsid w:val="001057C5"/>
    <w:rsid w:val="001208CF"/>
    <w:rsid w:val="0016202D"/>
    <w:rsid w:val="001A2D62"/>
    <w:rsid w:val="001B0DF9"/>
    <w:rsid w:val="001C6CC2"/>
    <w:rsid w:val="001F704B"/>
    <w:rsid w:val="00216EE2"/>
    <w:rsid w:val="0022525B"/>
    <w:rsid w:val="00230DEC"/>
    <w:rsid w:val="00230E0E"/>
    <w:rsid w:val="00271AEA"/>
    <w:rsid w:val="00273083"/>
    <w:rsid w:val="00293711"/>
    <w:rsid w:val="002A50D3"/>
    <w:rsid w:val="002C3C74"/>
    <w:rsid w:val="002D54E2"/>
    <w:rsid w:val="002D5A65"/>
    <w:rsid w:val="002E0A49"/>
    <w:rsid w:val="00333F02"/>
    <w:rsid w:val="003373E9"/>
    <w:rsid w:val="00372550"/>
    <w:rsid w:val="00395DCA"/>
    <w:rsid w:val="003B0A9A"/>
    <w:rsid w:val="00412D83"/>
    <w:rsid w:val="00421503"/>
    <w:rsid w:val="00467BDC"/>
    <w:rsid w:val="004B183C"/>
    <w:rsid w:val="004C144C"/>
    <w:rsid w:val="004C2700"/>
    <w:rsid w:val="004D2219"/>
    <w:rsid w:val="00536390"/>
    <w:rsid w:val="00581664"/>
    <w:rsid w:val="005862E1"/>
    <w:rsid w:val="005A197C"/>
    <w:rsid w:val="005A7895"/>
    <w:rsid w:val="005A7A6A"/>
    <w:rsid w:val="005F644B"/>
    <w:rsid w:val="005F78A4"/>
    <w:rsid w:val="00624C0C"/>
    <w:rsid w:val="0063213D"/>
    <w:rsid w:val="00634021"/>
    <w:rsid w:val="00655178"/>
    <w:rsid w:val="00665480"/>
    <w:rsid w:val="006E32F1"/>
    <w:rsid w:val="006F68CF"/>
    <w:rsid w:val="00721C9E"/>
    <w:rsid w:val="00724E3D"/>
    <w:rsid w:val="00731CBD"/>
    <w:rsid w:val="007341CA"/>
    <w:rsid w:val="00753548"/>
    <w:rsid w:val="0077102C"/>
    <w:rsid w:val="0077406A"/>
    <w:rsid w:val="00800191"/>
    <w:rsid w:val="00845730"/>
    <w:rsid w:val="00846716"/>
    <w:rsid w:val="0085043C"/>
    <w:rsid w:val="00877A97"/>
    <w:rsid w:val="00880B0E"/>
    <w:rsid w:val="008B22CA"/>
    <w:rsid w:val="008B4116"/>
    <w:rsid w:val="008E7934"/>
    <w:rsid w:val="00911647"/>
    <w:rsid w:val="00913D0F"/>
    <w:rsid w:val="009406B3"/>
    <w:rsid w:val="00956066"/>
    <w:rsid w:val="00956407"/>
    <w:rsid w:val="00975D3A"/>
    <w:rsid w:val="00980067"/>
    <w:rsid w:val="00996DD0"/>
    <w:rsid w:val="009B7517"/>
    <w:rsid w:val="00A154BB"/>
    <w:rsid w:val="00A26746"/>
    <w:rsid w:val="00A32937"/>
    <w:rsid w:val="00A378F4"/>
    <w:rsid w:val="00A43261"/>
    <w:rsid w:val="00A57D8D"/>
    <w:rsid w:val="00A746F0"/>
    <w:rsid w:val="00AA41F7"/>
    <w:rsid w:val="00AB2471"/>
    <w:rsid w:val="00AB25D6"/>
    <w:rsid w:val="00B53794"/>
    <w:rsid w:val="00B704FB"/>
    <w:rsid w:val="00BA3911"/>
    <w:rsid w:val="00BB1C01"/>
    <w:rsid w:val="00BB33A4"/>
    <w:rsid w:val="00BC77A2"/>
    <w:rsid w:val="00BF0D7A"/>
    <w:rsid w:val="00BF3DF2"/>
    <w:rsid w:val="00C50E09"/>
    <w:rsid w:val="00C52667"/>
    <w:rsid w:val="00C53F31"/>
    <w:rsid w:val="00C678D2"/>
    <w:rsid w:val="00C94F2A"/>
    <w:rsid w:val="00CC77E7"/>
    <w:rsid w:val="00CD20E7"/>
    <w:rsid w:val="00D06BF1"/>
    <w:rsid w:val="00D21C98"/>
    <w:rsid w:val="00D30649"/>
    <w:rsid w:val="00D3149A"/>
    <w:rsid w:val="00D3179F"/>
    <w:rsid w:val="00D4319D"/>
    <w:rsid w:val="00D453D2"/>
    <w:rsid w:val="00D61FEA"/>
    <w:rsid w:val="00D80BAF"/>
    <w:rsid w:val="00DA08F3"/>
    <w:rsid w:val="00DA391A"/>
    <w:rsid w:val="00DC2BDF"/>
    <w:rsid w:val="00DF004A"/>
    <w:rsid w:val="00E12A2F"/>
    <w:rsid w:val="00E1519F"/>
    <w:rsid w:val="00E1735A"/>
    <w:rsid w:val="00E458DB"/>
    <w:rsid w:val="00E558C3"/>
    <w:rsid w:val="00E8486B"/>
    <w:rsid w:val="00F05F17"/>
    <w:rsid w:val="00F14D05"/>
    <w:rsid w:val="00F335AD"/>
    <w:rsid w:val="00F51497"/>
    <w:rsid w:val="00F86C38"/>
    <w:rsid w:val="00FA7BAC"/>
    <w:rsid w:val="00FC6248"/>
    <w:rsid w:val="00FF3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2B2C11"/>
  <w15:docId w15:val="{B9719D71-958B-48CD-AC53-150380F0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CD20E7"/>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CD20E7"/>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CD20E7"/>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CD20E7"/>
    <w:pPr>
      <w:keepNext/>
      <w:spacing w:before="60" w:line="280" w:lineRule="exact"/>
      <w:outlineLvl w:val="3"/>
    </w:pPr>
    <w:rPr>
      <w:b/>
      <w:szCs w:val="20"/>
      <w:lang w:val="en-NZ"/>
    </w:rPr>
  </w:style>
  <w:style w:type="paragraph" w:styleId="Heading5">
    <w:name w:val="heading 5"/>
    <w:basedOn w:val="Normal"/>
    <w:next w:val="Normal"/>
    <w:link w:val="Heading5Char"/>
    <w:uiPriority w:val="9"/>
    <w:unhideWhenUsed/>
    <w:qFormat/>
    <w:rsid w:val="00D3064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20E7"/>
    <w:pPr>
      <w:spacing w:before="60" w:after="220" w:line="280" w:lineRule="exact"/>
    </w:pPr>
    <w:rPr>
      <w:rFonts w:ascii="Arial" w:hAnsi="Arial"/>
      <w:szCs w:val="20"/>
      <w:lang w:val="en-NZ"/>
    </w:rPr>
  </w:style>
  <w:style w:type="paragraph" w:styleId="PlainText">
    <w:name w:val="Plain Text"/>
    <w:basedOn w:val="Normal"/>
    <w:rsid w:val="00CD20E7"/>
    <w:pPr>
      <w:tabs>
        <w:tab w:val="left" w:pos="425"/>
      </w:tabs>
      <w:spacing w:after="240" w:line="320" w:lineRule="exact"/>
    </w:pPr>
    <w:rPr>
      <w:szCs w:val="20"/>
      <w:lang w:val="en-NZ"/>
    </w:rPr>
  </w:style>
  <w:style w:type="paragraph" w:customStyle="1" w:styleId="Bullet">
    <w:name w:val="Bullet"/>
    <w:basedOn w:val="PlainText"/>
    <w:rsid w:val="00CD20E7"/>
    <w:pPr>
      <w:numPr>
        <w:numId w:val="1"/>
      </w:numPr>
      <w:tabs>
        <w:tab w:val="clear" w:pos="360"/>
      </w:tabs>
      <w:spacing w:after="0"/>
      <w:ind w:left="425" w:hanging="425"/>
    </w:pPr>
  </w:style>
  <w:style w:type="paragraph" w:customStyle="1" w:styleId="Bulletspace">
    <w:name w:val="Bullet+space"/>
    <w:basedOn w:val="Bullet"/>
    <w:rsid w:val="00CD20E7"/>
    <w:pPr>
      <w:numPr>
        <w:numId w:val="0"/>
      </w:numPr>
      <w:spacing w:after="240"/>
      <w:ind w:left="425" w:hanging="425"/>
    </w:pPr>
  </w:style>
  <w:style w:type="character" w:styleId="CommentReference">
    <w:name w:val="annotation reference"/>
    <w:basedOn w:val="DefaultParagraphFont"/>
    <w:semiHidden/>
    <w:rsid w:val="00CD20E7"/>
    <w:rPr>
      <w:sz w:val="16"/>
      <w:szCs w:val="16"/>
    </w:rPr>
  </w:style>
  <w:style w:type="character" w:styleId="FollowedHyperlink">
    <w:name w:val="FollowedHyperlink"/>
    <w:basedOn w:val="DefaultParagraphFont"/>
    <w:rsid w:val="00CD20E7"/>
    <w:rPr>
      <w:color w:val="800080"/>
      <w:u w:val="single"/>
    </w:rPr>
  </w:style>
  <w:style w:type="paragraph" w:styleId="Footer">
    <w:name w:val="footer"/>
    <w:basedOn w:val="Normal"/>
    <w:next w:val="Normal"/>
    <w:rsid w:val="00CD20E7"/>
    <w:pPr>
      <w:spacing w:line="200" w:lineRule="exact"/>
    </w:pPr>
    <w:rPr>
      <w:rFonts w:ascii="Arial" w:hAnsi="Arial"/>
      <w:sz w:val="15"/>
      <w:szCs w:val="20"/>
      <w:lang w:val="en-NZ"/>
    </w:rPr>
  </w:style>
  <w:style w:type="paragraph" w:styleId="Header">
    <w:name w:val="header"/>
    <w:basedOn w:val="Normal"/>
    <w:rsid w:val="00CD20E7"/>
    <w:pPr>
      <w:tabs>
        <w:tab w:val="center" w:pos="4536"/>
        <w:tab w:val="right" w:pos="9072"/>
      </w:tabs>
      <w:spacing w:line="240" w:lineRule="exact"/>
    </w:pPr>
    <w:rPr>
      <w:sz w:val="16"/>
      <w:szCs w:val="20"/>
      <w:lang w:val="en-NZ"/>
    </w:rPr>
  </w:style>
  <w:style w:type="character" w:styleId="Hyperlink">
    <w:name w:val="Hyperlink"/>
    <w:basedOn w:val="DefaultParagraphFont"/>
    <w:rsid w:val="00CD20E7"/>
    <w:rPr>
      <w:color w:val="0000FF"/>
      <w:u w:val="single"/>
    </w:rPr>
  </w:style>
  <w:style w:type="paragraph" w:styleId="ListBullet">
    <w:name w:val="List Bullet"/>
    <w:basedOn w:val="Normal"/>
    <w:autoRedefine/>
    <w:rsid w:val="00CD20E7"/>
    <w:pPr>
      <w:numPr>
        <w:numId w:val="3"/>
      </w:numPr>
      <w:tabs>
        <w:tab w:val="clear" w:pos="425"/>
      </w:tabs>
      <w:spacing w:line="280" w:lineRule="exact"/>
    </w:pPr>
    <w:rPr>
      <w:szCs w:val="20"/>
      <w:lang w:val="en-NZ"/>
    </w:rPr>
  </w:style>
  <w:style w:type="paragraph" w:customStyle="1" w:styleId="ListPara">
    <w:name w:val="List Para"/>
    <w:basedOn w:val="Normal"/>
    <w:rsid w:val="00CD20E7"/>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CD20E7"/>
    <w:pPr>
      <w:spacing w:before="60" w:after="60" w:line="280" w:lineRule="exact"/>
    </w:pPr>
    <w:rPr>
      <w:rFonts w:ascii="Arial" w:hAnsi="Arial"/>
      <w:szCs w:val="20"/>
      <w:lang w:val="en-NZ"/>
    </w:rPr>
  </w:style>
  <w:style w:type="paragraph" w:customStyle="1" w:styleId="MemoAddresseePrompts">
    <w:name w:val="MemoAddresseePrompts"/>
    <w:basedOn w:val="Normal"/>
    <w:rsid w:val="00CD20E7"/>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CD20E7"/>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CD20E7"/>
    <w:pPr>
      <w:numPr>
        <w:numId w:val="6"/>
      </w:numPr>
    </w:pPr>
  </w:style>
  <w:style w:type="paragraph" w:customStyle="1" w:styleId="Space">
    <w:name w:val="Space"/>
    <w:basedOn w:val="Normal"/>
    <w:rsid w:val="00CD20E7"/>
    <w:pPr>
      <w:spacing w:line="320" w:lineRule="atLeast"/>
    </w:pPr>
    <w:rPr>
      <w:szCs w:val="20"/>
      <w:lang w:val="en-NZ"/>
    </w:rPr>
  </w:style>
  <w:style w:type="paragraph" w:customStyle="1" w:styleId="Subject">
    <w:name w:val="Subject"/>
    <w:basedOn w:val="Normal"/>
    <w:next w:val="PlainText"/>
    <w:rsid w:val="00CD20E7"/>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BodyTextChar">
    <w:name w:val="Body Text Char"/>
    <w:basedOn w:val="DefaultParagraphFont"/>
    <w:link w:val="BodyText"/>
    <w:uiPriority w:val="99"/>
    <w:rsid w:val="001A2D62"/>
    <w:rPr>
      <w:rFonts w:ascii="Arial" w:hAnsi="Arial"/>
      <w:sz w:val="24"/>
      <w:lang w:eastAsia="en-US"/>
    </w:rPr>
  </w:style>
  <w:style w:type="character" w:customStyle="1" w:styleId="Heading5Char">
    <w:name w:val="Heading 5 Char"/>
    <w:basedOn w:val="DefaultParagraphFont"/>
    <w:link w:val="Heading5"/>
    <w:uiPriority w:val="9"/>
    <w:rsid w:val="00D30649"/>
    <w:rPr>
      <w:rFonts w:asciiTheme="majorHAnsi" w:eastAsiaTheme="majorEastAsia" w:hAnsiTheme="majorHAnsi" w:cstheme="majorBidi"/>
      <w:color w:val="365F91" w:themeColor="accent1" w:themeShade="BF"/>
      <w:sz w:val="24"/>
      <w:szCs w:val="24"/>
      <w:lang w:val="en-AU" w:eastAsia="en-US"/>
    </w:rPr>
  </w:style>
  <w:style w:type="paragraph" w:customStyle="1" w:styleId="text">
    <w:name w:val="text"/>
    <w:basedOn w:val="Normal"/>
    <w:rsid w:val="00D30649"/>
    <w:pPr>
      <w:spacing w:before="100" w:beforeAutospacing="1" w:after="100" w:afterAutospacing="1"/>
    </w:pPr>
    <w:rPr>
      <w:rFonts w:ascii="Calibri" w:eastAsiaTheme="minorHAnsi" w:hAnsi="Calibri" w:cs="Calibri"/>
      <w:sz w:val="22"/>
      <w:szCs w:val="22"/>
      <w:lang w:val="en-NZ" w:eastAsia="en-NZ"/>
    </w:rPr>
  </w:style>
  <w:style w:type="paragraph" w:styleId="CommentText">
    <w:name w:val="annotation text"/>
    <w:basedOn w:val="Normal"/>
    <w:link w:val="CommentTextChar"/>
    <w:uiPriority w:val="99"/>
    <w:semiHidden/>
    <w:unhideWhenUsed/>
    <w:rsid w:val="000C438E"/>
    <w:rPr>
      <w:sz w:val="20"/>
      <w:szCs w:val="20"/>
    </w:rPr>
  </w:style>
  <w:style w:type="character" w:customStyle="1" w:styleId="CommentTextChar">
    <w:name w:val="Comment Text Char"/>
    <w:basedOn w:val="DefaultParagraphFont"/>
    <w:link w:val="CommentText"/>
    <w:uiPriority w:val="99"/>
    <w:semiHidden/>
    <w:rsid w:val="000C438E"/>
    <w:rPr>
      <w:rFonts w:ascii="Tahoma" w:hAnsi="Tahoma"/>
      <w:lang w:val="en-AU" w:eastAsia="en-US"/>
    </w:rPr>
  </w:style>
  <w:style w:type="paragraph" w:styleId="CommentSubject">
    <w:name w:val="annotation subject"/>
    <w:basedOn w:val="CommentText"/>
    <w:next w:val="CommentText"/>
    <w:link w:val="CommentSubjectChar"/>
    <w:uiPriority w:val="99"/>
    <w:semiHidden/>
    <w:unhideWhenUsed/>
    <w:rsid w:val="000C438E"/>
    <w:rPr>
      <w:b/>
      <w:bCs/>
    </w:rPr>
  </w:style>
  <w:style w:type="character" w:customStyle="1" w:styleId="CommentSubjectChar">
    <w:name w:val="Comment Subject Char"/>
    <w:basedOn w:val="CommentTextChar"/>
    <w:link w:val="CommentSubject"/>
    <w:uiPriority w:val="99"/>
    <w:semiHidden/>
    <w:rsid w:val="000C438E"/>
    <w:rPr>
      <w:rFonts w:ascii="Tahoma" w:hAnsi="Tahoma"/>
      <w:b/>
      <w:bCs/>
      <w:lang w:val="en-AU" w:eastAsia="en-US"/>
    </w:rPr>
  </w:style>
  <w:style w:type="paragraph" w:styleId="ListParagraph">
    <w:name w:val="List Paragraph"/>
    <w:basedOn w:val="Normal"/>
    <w:uiPriority w:val="34"/>
    <w:qFormat/>
    <w:rsid w:val="00BC77A2"/>
    <w:pPr>
      <w:ind w:left="720"/>
      <w:contextualSpacing/>
    </w:pPr>
  </w:style>
  <w:style w:type="character" w:styleId="UnresolvedMention">
    <w:name w:val="Unresolved Mention"/>
    <w:basedOn w:val="DefaultParagraphFont"/>
    <w:uiPriority w:val="99"/>
    <w:semiHidden/>
    <w:unhideWhenUsed/>
    <w:rsid w:val="00581664"/>
    <w:rPr>
      <w:color w:val="605E5C"/>
      <w:shd w:val="clear" w:color="auto" w:fill="E1DFDD"/>
    </w:rPr>
  </w:style>
  <w:style w:type="character" w:styleId="Strong">
    <w:name w:val="Strong"/>
    <w:basedOn w:val="DefaultParagraphFont"/>
    <w:uiPriority w:val="22"/>
    <w:qFormat/>
    <w:rsid w:val="00A154BB"/>
    <w:rPr>
      <w:b/>
      <w:bCs/>
    </w:rPr>
  </w:style>
  <w:style w:type="character" w:styleId="Emphasis">
    <w:name w:val="Emphasis"/>
    <w:uiPriority w:val="20"/>
    <w:qFormat/>
    <w:rsid w:val="005F78A4"/>
    <w:rPr>
      <w:i/>
      <w:iCs/>
    </w:rPr>
  </w:style>
  <w:style w:type="paragraph" w:customStyle="1" w:styleId="Default">
    <w:name w:val="Default"/>
    <w:rsid w:val="00A746F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24665">
      <w:bodyDiv w:val="1"/>
      <w:marLeft w:val="0"/>
      <w:marRight w:val="0"/>
      <w:marTop w:val="0"/>
      <w:marBottom w:val="0"/>
      <w:divBdr>
        <w:top w:val="none" w:sz="0" w:space="0" w:color="auto"/>
        <w:left w:val="none" w:sz="0" w:space="0" w:color="auto"/>
        <w:bottom w:val="none" w:sz="0" w:space="0" w:color="auto"/>
        <w:right w:val="none" w:sz="0" w:space="0" w:color="auto"/>
      </w:divBdr>
    </w:div>
    <w:div w:id="1696230503">
      <w:bodyDiv w:val="1"/>
      <w:marLeft w:val="0"/>
      <w:marRight w:val="0"/>
      <w:marTop w:val="0"/>
      <w:marBottom w:val="0"/>
      <w:divBdr>
        <w:top w:val="none" w:sz="0" w:space="0" w:color="auto"/>
        <w:left w:val="none" w:sz="0" w:space="0" w:color="auto"/>
        <w:bottom w:val="none" w:sz="0" w:space="0" w:color="auto"/>
        <w:right w:val="none" w:sz="0" w:space="0" w:color="auto"/>
      </w:divBdr>
    </w:div>
    <w:div w:id="18899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ucation.govt.nz/assets/Enrolment/Secretarys-Guidelines-March-2023.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t.nz/act/public/2020/0038/latest/LMS17764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181edc6a-8922-4dfa-a7af-9c1dfd942383">MoEd-702916551-69438</_dlc_DocId>
    <_dlc_DocIdUrl xmlns="181edc6a-8922-4dfa-a7af-9c1dfd942383">
      <Url>https://educationgovtnz.sharepoint.com/sites/MoEGWSchooling/_layouts/15/DocIdRedir.aspx?ID=MoEd-702916551-69438</Url>
      <Description>MoEd-702916551-69438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E7D6D1D8A65342BD7D1645E375D3F7" ma:contentTypeVersion="4" ma:contentTypeDescription="Default document class for adding items via wizard or drag and drop." ma:contentTypeScope="" ma:versionID="08ccf8356a88f92e85518c3c4c80de14">
  <xsd:schema xmlns:xsd="http://www.w3.org/2001/XMLSchema" xmlns:xs="http://www.w3.org/2001/XMLSchema" xmlns:p="http://schemas.microsoft.com/office/2006/metadata/properties" xmlns:ns2="d267a1a7-8edd-4111-a118-4a206d87cecc" xmlns:ns3="181edc6a-8922-4dfa-a7af-9c1dfd942383" targetNamespace="http://schemas.microsoft.com/office/2006/metadata/properties" ma:root="true" ma:fieldsID="36f865e4683203ae0450947397674e61" ns2:_="" ns3:_="">
    <xsd:import namespace="d267a1a7-8edd-4111-a118-4a206d87cecc"/>
    <xsd:import namespace="181edc6a-8922-4dfa-a7af-9c1dfd942383"/>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950255f-14da-4806-9490-a04e430d407c}" ma:internalName="TaxCatchAll" ma:showField="CatchAllData" ma:web="181edc6a-8922-4dfa-a7af-9c1dfd94238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950255f-14da-4806-9490-a04e430d407c}" ma:internalName="TaxCatchAllLabel" ma:readOnly="true" ma:showField="CatchAllDataLabel" ma:web="181edc6a-8922-4dfa-a7af-9c1dfd94238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edc6a-8922-4dfa-a7af-9c1dfd94238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83072-39C4-41B7-8762-6CA55125F1F7}">
  <ds:schemaRefs>
    <ds:schemaRef ds:uri="http://schemas.openxmlformats.org/officeDocument/2006/bibliography"/>
  </ds:schemaRefs>
</ds:datastoreItem>
</file>

<file path=customXml/itemProps2.xml><?xml version="1.0" encoding="utf-8"?>
<ds:datastoreItem xmlns:ds="http://schemas.openxmlformats.org/officeDocument/2006/customXml" ds:itemID="{27C089E6-A964-4C71-9F84-160B3D14D6B2}">
  <ds:schemaRefs>
    <ds:schemaRef ds:uri="http://schemas.microsoft.com/sharepoint/events"/>
  </ds:schemaRefs>
</ds:datastoreItem>
</file>

<file path=customXml/itemProps3.xml><?xml version="1.0" encoding="utf-8"?>
<ds:datastoreItem xmlns:ds="http://schemas.openxmlformats.org/officeDocument/2006/customXml" ds:itemID="{F1D2D458-FB16-4783-8985-3A1491729A22}">
  <ds:schemaRefs>
    <ds:schemaRef ds:uri="Microsoft.SharePoint.Taxonomy.ContentTypeSync"/>
  </ds:schemaRefs>
</ds:datastoreItem>
</file>

<file path=customXml/itemProps4.xml><?xml version="1.0" encoding="utf-8"?>
<ds:datastoreItem xmlns:ds="http://schemas.openxmlformats.org/officeDocument/2006/customXml" ds:itemID="{0A6E6BC3-6B5D-4622-8DFA-8FB0A3701B08}">
  <ds:schemaRefs>
    <ds:schemaRef ds:uri="http://schemas.microsoft.com/sharepoint/v3/contenttype/forms"/>
  </ds:schemaRefs>
</ds:datastoreItem>
</file>

<file path=customXml/itemProps5.xml><?xml version="1.0" encoding="utf-8"?>
<ds:datastoreItem xmlns:ds="http://schemas.openxmlformats.org/officeDocument/2006/customXml" ds:itemID="{A7C70CCE-3056-4A8C-8392-DDFC6C21BAF1}">
  <ds:schemaRefs>
    <ds:schemaRef ds:uri="http://schemas.microsoft.com/office/2006/metadata/properties"/>
    <ds:schemaRef ds:uri="http://schemas.microsoft.com/office/infopath/2007/PartnerControls"/>
    <ds:schemaRef ds:uri="d267a1a7-8edd-4111-a118-4a206d87cecc"/>
    <ds:schemaRef ds:uri="995017a5-759f-4f7d-a166-dcdcc2300a2a"/>
    <ds:schemaRef ds:uri="181edc6a-8922-4dfa-a7af-9c1dfd942383"/>
  </ds:schemaRefs>
</ds:datastoreItem>
</file>

<file path=customXml/itemProps6.xml><?xml version="1.0" encoding="utf-8"?>
<ds:datastoreItem xmlns:ds="http://schemas.openxmlformats.org/officeDocument/2006/customXml" ds:itemID="{8FAC5EB2-3008-4B7C-B868-67EE049CF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181edc6a-8922-4dfa-a7af-9c1dfd942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10121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Devonport</dc:creator>
  <cp:lastModifiedBy>Maike van der Heide</cp:lastModifiedBy>
  <cp:revision>2</cp:revision>
  <dcterms:created xsi:type="dcterms:W3CDTF">2025-05-21T03:34:00Z</dcterms:created>
  <dcterms:modified xsi:type="dcterms:W3CDTF">2025-05-21T03:34:00Z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0x01010053526B971DAC78418EC6A9ED490C61AF0028E7D6D1D8A65342BD7D1645E375D3F7</vt:lpwstr>
  </property>
  <property fmtid="{D5CDD505-2E9C-101B-9397-08002B2CF9AE}" pid="3" name="_dlc_DocIdItemGuid">
    <vt:lpwstr>3bde5e25-3780-448c-ad5a-cbe81189587e</vt:lpwstr>
  </property>
  <property fmtid="{D5CDD505-2E9C-101B-9397-08002B2CF9AE}" pid="4" name="j560beb70aea488fb091e84adbb32566">
    <vt:lpwstr/>
  </property>
  <property fmtid="{D5CDD505-2E9C-101B-9397-08002B2CF9AE}" pid="5" name="Ministerial_x0020_Type">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Record Activity">
    <vt:lpwstr/>
  </property>
  <property fmtid="{D5CDD505-2E9C-101B-9397-08002B2CF9AE}" pid="9" name="CalendarYear">
    <vt:lpwstr/>
  </property>
  <property fmtid="{D5CDD505-2E9C-101B-9397-08002B2CF9AE}" pid="10" name="lcf76f155ced4ddcb4097134ff3c332f">
    <vt:lpwstr/>
  </property>
  <property fmtid="{D5CDD505-2E9C-101B-9397-08002B2CF9AE}" pid="11" name="FinancialYear">
    <vt:lpwstr/>
  </property>
  <property fmtid="{D5CDD505-2E9C-101B-9397-08002B2CF9AE}" pid="12" name="ce139978aae645acb1db0a0e0d3df2f5">
    <vt:lpwstr/>
  </property>
  <property fmtid="{D5CDD505-2E9C-101B-9397-08002B2CF9AE}" pid="13" name="Property Management Activity">
    <vt:lpwstr/>
  </property>
  <property fmtid="{D5CDD505-2E9C-101B-9397-08002B2CF9AE}" pid="14" name="Ministerial Type">
    <vt:lpwstr/>
  </property>
  <property fmtid="{D5CDD505-2E9C-101B-9397-08002B2CF9AE}" pid="15" name="Record_x0020_Activity">
    <vt:lpwstr/>
  </property>
</Properties>
</file>